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891"/>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2"/>
        <w:gridCol w:w="1856"/>
        <w:gridCol w:w="1291"/>
        <w:gridCol w:w="1350"/>
        <w:gridCol w:w="3474"/>
      </w:tblGrid>
      <w:tr w:rsidR="00494FA4" w:rsidRPr="00494FA4" w14:paraId="6FF9F3B1" w14:textId="77777777" w:rsidTr="00820F47">
        <w:trPr>
          <w:trHeight w:val="551"/>
        </w:trPr>
        <w:tc>
          <w:tcPr>
            <w:tcW w:w="5099" w:type="dxa"/>
            <w:gridSpan w:val="3"/>
            <w:vAlign w:val="center"/>
          </w:tcPr>
          <w:p w14:paraId="552EB108" w14:textId="3AF72099" w:rsidR="006D3FF7" w:rsidRPr="00487C26" w:rsidRDefault="006D3FF7" w:rsidP="00190932">
            <w:pPr>
              <w:rPr>
                <w:rFonts w:asciiTheme="minorHAnsi" w:hAnsiTheme="minorHAnsi"/>
                <w:b/>
                <w:sz w:val="20"/>
                <w:szCs w:val="20"/>
                <w:lang w:val="pt-PT" w:eastAsia="en-US"/>
              </w:rPr>
            </w:pPr>
            <w:bookmarkStart w:id="0" w:name="_Hlk208394201"/>
            <w:bookmarkEnd w:id="0"/>
            <w:r w:rsidRPr="00487C26">
              <w:rPr>
                <w:rFonts w:asciiTheme="minorHAnsi" w:hAnsiTheme="minorHAnsi"/>
                <w:b/>
                <w:noProof/>
                <w:sz w:val="20"/>
                <w:szCs w:val="20"/>
                <w:lang w:val="pt-PT" w:eastAsia="en-US"/>
              </w:rPr>
              <w:t>PREGÃO ELETRÔNICO</w:t>
            </w:r>
            <w:r w:rsidR="003917EF" w:rsidRPr="00487C26">
              <w:rPr>
                <w:rFonts w:asciiTheme="minorHAnsi" w:hAnsiTheme="minorHAnsi"/>
                <w:b/>
                <w:noProof/>
                <w:sz w:val="20"/>
                <w:szCs w:val="20"/>
                <w:lang w:val="pt-PT" w:eastAsia="en-US"/>
              </w:rPr>
              <w:t>:</w:t>
            </w:r>
            <w:r w:rsidRPr="00487C26">
              <w:rPr>
                <w:rFonts w:asciiTheme="minorHAnsi" w:hAnsiTheme="minorHAnsi"/>
                <w:b/>
                <w:sz w:val="20"/>
                <w:szCs w:val="20"/>
                <w:lang w:val="pt-PT" w:eastAsia="en-US"/>
              </w:rPr>
              <w:t xml:space="preserve"> N.° </w:t>
            </w:r>
            <w:r w:rsidR="00CC0556">
              <w:rPr>
                <w:rFonts w:asciiTheme="minorHAnsi" w:hAnsiTheme="minorHAnsi"/>
                <w:b/>
                <w:noProof/>
                <w:sz w:val="20"/>
                <w:szCs w:val="20"/>
                <w:lang w:val="pt-PT" w:eastAsia="en-US"/>
              </w:rPr>
              <w:t>003/2026</w:t>
            </w:r>
          </w:p>
        </w:tc>
        <w:tc>
          <w:tcPr>
            <w:tcW w:w="4824" w:type="dxa"/>
            <w:gridSpan w:val="2"/>
            <w:vAlign w:val="center"/>
          </w:tcPr>
          <w:p w14:paraId="45975EF7" w14:textId="10013514" w:rsidR="006D3FF7" w:rsidRPr="00487C26" w:rsidRDefault="003917EF" w:rsidP="004A52CF">
            <w:pPr>
              <w:widowControl w:val="0"/>
              <w:autoSpaceDE w:val="0"/>
              <w:autoSpaceDN w:val="0"/>
              <w:spacing w:line="259" w:lineRule="exact"/>
              <w:ind w:right="-28"/>
              <w:rPr>
                <w:rFonts w:asciiTheme="minorHAnsi" w:hAnsiTheme="minorHAnsi"/>
                <w:b/>
                <w:noProof/>
                <w:sz w:val="20"/>
                <w:szCs w:val="20"/>
                <w:lang w:val="pt-PT" w:eastAsia="en-US"/>
              </w:rPr>
            </w:pPr>
            <w:r w:rsidRPr="00487C26">
              <w:rPr>
                <w:rFonts w:asciiTheme="minorHAnsi" w:hAnsiTheme="minorHAnsi"/>
                <w:b/>
                <w:sz w:val="20"/>
                <w:szCs w:val="20"/>
                <w:lang w:val="pt-PT" w:eastAsia="en-US"/>
              </w:rPr>
              <w:t>PROCESSO ADMINISTRATIVO</w:t>
            </w:r>
            <w:r w:rsidR="006D3FF7" w:rsidRPr="00487C26">
              <w:rPr>
                <w:rFonts w:asciiTheme="minorHAnsi" w:hAnsiTheme="minorHAnsi"/>
                <w:b/>
                <w:sz w:val="20"/>
                <w:szCs w:val="20"/>
                <w:lang w:val="pt-PT" w:eastAsia="en-US"/>
              </w:rPr>
              <w:t>:</w:t>
            </w:r>
            <w:r w:rsidRPr="00487C26">
              <w:rPr>
                <w:rFonts w:asciiTheme="minorHAnsi" w:hAnsiTheme="minorHAnsi"/>
                <w:b/>
                <w:sz w:val="20"/>
                <w:szCs w:val="20"/>
                <w:lang w:val="pt-PT" w:eastAsia="en-US"/>
              </w:rPr>
              <w:t xml:space="preserve"> N.° </w:t>
            </w:r>
            <w:r w:rsidR="00CC0556">
              <w:rPr>
                <w:rFonts w:asciiTheme="minorHAnsi" w:hAnsiTheme="minorHAnsi"/>
                <w:b/>
                <w:sz w:val="20"/>
                <w:szCs w:val="20"/>
                <w:lang w:val="pt-PT" w:eastAsia="en-US"/>
              </w:rPr>
              <w:t>014/2026</w:t>
            </w:r>
          </w:p>
          <w:p w14:paraId="7B4A6462" w14:textId="1F3184A3" w:rsidR="00C17B12" w:rsidRPr="00487C26" w:rsidRDefault="00C17B12" w:rsidP="004A52CF">
            <w:pPr>
              <w:widowControl w:val="0"/>
              <w:autoSpaceDE w:val="0"/>
              <w:autoSpaceDN w:val="0"/>
              <w:spacing w:line="259" w:lineRule="exact"/>
              <w:ind w:right="-28"/>
              <w:rPr>
                <w:rFonts w:asciiTheme="minorHAnsi" w:hAnsiTheme="minorHAnsi"/>
                <w:b/>
                <w:sz w:val="20"/>
                <w:szCs w:val="20"/>
                <w:lang w:val="pt-PT" w:eastAsia="en-US"/>
              </w:rPr>
            </w:pPr>
            <w:r w:rsidRPr="00487C26">
              <w:rPr>
                <w:rFonts w:asciiTheme="minorHAnsi" w:hAnsiTheme="minorHAnsi"/>
                <w:b/>
                <w:noProof/>
                <w:sz w:val="20"/>
                <w:szCs w:val="20"/>
                <w:lang w:val="pt-PT" w:eastAsia="en-US"/>
              </w:rPr>
              <w:t xml:space="preserve">EDITAL N.º: </w:t>
            </w:r>
            <w:r w:rsidR="00CC0556">
              <w:rPr>
                <w:rFonts w:asciiTheme="minorHAnsi" w:hAnsiTheme="minorHAnsi"/>
                <w:b/>
                <w:noProof/>
                <w:sz w:val="20"/>
                <w:szCs w:val="20"/>
                <w:lang w:val="pt-PT" w:eastAsia="en-US"/>
              </w:rPr>
              <w:t>005/2026</w:t>
            </w:r>
          </w:p>
        </w:tc>
      </w:tr>
      <w:tr w:rsidR="00494FA4" w:rsidRPr="00494FA4" w14:paraId="157FB134" w14:textId="77777777" w:rsidTr="00820F47">
        <w:trPr>
          <w:trHeight w:val="275"/>
        </w:trPr>
        <w:tc>
          <w:tcPr>
            <w:tcW w:w="9923" w:type="dxa"/>
            <w:gridSpan w:val="5"/>
          </w:tcPr>
          <w:p w14:paraId="6306C350" w14:textId="2C387A9F" w:rsidR="006D3FF7" w:rsidRPr="005F4D53" w:rsidRDefault="003917EF" w:rsidP="004A52CF">
            <w:pPr>
              <w:widowControl w:val="0"/>
              <w:autoSpaceDE w:val="0"/>
              <w:autoSpaceDN w:val="0"/>
              <w:spacing w:line="256" w:lineRule="exact"/>
              <w:ind w:right="-28"/>
              <w:rPr>
                <w:rFonts w:asciiTheme="minorHAnsi" w:hAnsiTheme="minorHAnsi"/>
                <w:sz w:val="20"/>
                <w:szCs w:val="20"/>
                <w:lang w:val="pt-PT" w:eastAsia="en-US"/>
              </w:rPr>
            </w:pPr>
            <w:r w:rsidRPr="005F4D53">
              <w:rPr>
                <w:rFonts w:asciiTheme="minorHAnsi" w:hAnsiTheme="minorHAnsi"/>
                <w:b/>
                <w:sz w:val="20"/>
                <w:szCs w:val="20"/>
                <w:lang w:val="pt-PT" w:eastAsia="en-US"/>
              </w:rPr>
              <w:t>LOCAL DA DISPUTA (PLATAFORMA</w:t>
            </w:r>
            <w:r w:rsidR="00D6707C" w:rsidRPr="005F4D53">
              <w:rPr>
                <w:rFonts w:asciiTheme="minorHAnsi" w:hAnsiTheme="minorHAnsi"/>
                <w:b/>
                <w:sz w:val="20"/>
                <w:szCs w:val="20"/>
                <w:lang w:val="pt-PT" w:eastAsia="en-US"/>
              </w:rPr>
              <w:t xml:space="preserve"> ELETRÔNICA </w:t>
            </w:r>
            <w:r w:rsidRPr="005F4D53">
              <w:rPr>
                <w:rFonts w:asciiTheme="minorHAnsi" w:hAnsiTheme="minorHAnsi"/>
                <w:b/>
                <w:sz w:val="20"/>
                <w:szCs w:val="20"/>
                <w:lang w:val="pt-PT" w:eastAsia="en-US"/>
              </w:rPr>
              <w:t>)</w:t>
            </w:r>
            <w:r w:rsidR="00F8330B" w:rsidRPr="005F4D53">
              <w:rPr>
                <w:rFonts w:asciiTheme="minorHAnsi" w:hAnsiTheme="minorHAnsi"/>
                <w:b/>
                <w:sz w:val="20"/>
                <w:szCs w:val="20"/>
                <w:lang w:val="pt-PT" w:eastAsia="en-US"/>
              </w:rPr>
              <w:t xml:space="preserve">: </w:t>
            </w:r>
            <w:r w:rsidR="002F17CC" w:rsidRPr="005F4D53">
              <w:rPr>
                <w:rFonts w:asciiTheme="minorHAnsi" w:hAnsiTheme="minorHAnsi"/>
                <w:sz w:val="20"/>
                <w:szCs w:val="20"/>
                <w:lang w:val="pt-PT" w:eastAsia="en-US"/>
              </w:rPr>
              <w:t>https://portal.licitanet.com.br/</w:t>
            </w:r>
          </w:p>
        </w:tc>
      </w:tr>
      <w:tr w:rsidR="00494FA4" w:rsidRPr="00494FA4" w14:paraId="30EAD56F" w14:textId="77777777" w:rsidTr="00820F47">
        <w:trPr>
          <w:trHeight w:val="275"/>
        </w:trPr>
        <w:tc>
          <w:tcPr>
            <w:tcW w:w="9923" w:type="dxa"/>
            <w:gridSpan w:val="5"/>
          </w:tcPr>
          <w:p w14:paraId="5EBDC2E6" w14:textId="77777777" w:rsidR="006D3FF7" w:rsidRPr="00494FA4" w:rsidRDefault="006D3FF7" w:rsidP="004A52CF">
            <w:pPr>
              <w:widowControl w:val="0"/>
              <w:autoSpaceDE w:val="0"/>
              <w:autoSpaceDN w:val="0"/>
              <w:spacing w:line="256" w:lineRule="exact"/>
              <w:ind w:right="198"/>
              <w:jc w:val="center"/>
              <w:rPr>
                <w:rFonts w:asciiTheme="minorHAnsi" w:hAnsiTheme="minorHAnsi"/>
                <w:b/>
                <w:sz w:val="20"/>
                <w:szCs w:val="20"/>
                <w:lang w:val="pt-PT" w:eastAsia="en-US"/>
              </w:rPr>
            </w:pPr>
            <w:r w:rsidRPr="00494FA4">
              <w:rPr>
                <w:rFonts w:asciiTheme="minorHAnsi" w:hAnsiTheme="minorHAnsi"/>
                <w:b/>
                <w:sz w:val="20"/>
                <w:szCs w:val="20"/>
                <w:lang w:val="pt-PT" w:eastAsia="en-US"/>
              </w:rPr>
              <w:t>OBJETO</w:t>
            </w:r>
          </w:p>
        </w:tc>
      </w:tr>
      <w:tr w:rsidR="00494FA4" w:rsidRPr="00494FA4" w14:paraId="088E3D87" w14:textId="77777777" w:rsidTr="00820F47">
        <w:trPr>
          <w:trHeight w:val="1656"/>
        </w:trPr>
        <w:tc>
          <w:tcPr>
            <w:tcW w:w="9923" w:type="dxa"/>
            <w:gridSpan w:val="5"/>
            <w:vAlign w:val="center"/>
          </w:tcPr>
          <w:p w14:paraId="3C0AE209" w14:textId="426E37F5" w:rsidR="006D3FF7" w:rsidRPr="00623A5E" w:rsidRDefault="00CC0556" w:rsidP="004A52CF">
            <w:pPr>
              <w:widowControl w:val="0"/>
              <w:autoSpaceDE w:val="0"/>
              <w:autoSpaceDN w:val="0"/>
              <w:ind w:right="279"/>
              <w:jc w:val="both"/>
              <w:rPr>
                <w:rFonts w:asciiTheme="minorHAnsi" w:hAnsiTheme="minorHAnsi"/>
                <w:sz w:val="22"/>
                <w:szCs w:val="22"/>
                <w:lang w:val="pt-PT" w:eastAsia="en-US"/>
              </w:rPr>
            </w:pPr>
            <w:r w:rsidRPr="00CC0556">
              <w:rPr>
                <w:rFonts w:asciiTheme="minorHAnsi" w:hAnsiTheme="minorHAnsi"/>
                <w:b/>
                <w:noProof/>
                <w:sz w:val="22"/>
                <w:szCs w:val="22"/>
              </w:rPr>
              <w:t>Contratação de empresa para o fornecimento de material destinado à fabricação de bloquetes e meio-fio (guia) de concreto, a serem utilizados na pavimentação de vias públicas do Município de Piripá/BA (ITENS FRACASSADOS, BRITA E CIMENTO NO PE001/2026)</w:t>
            </w:r>
            <w:r w:rsidR="005F4D53" w:rsidRPr="00623A5E">
              <w:rPr>
                <w:rFonts w:asciiTheme="minorHAnsi" w:hAnsiTheme="minorHAnsi"/>
                <w:sz w:val="22"/>
                <w:szCs w:val="22"/>
                <w:lang w:val="pt-PT" w:eastAsia="en-US"/>
              </w:rPr>
              <w:t>,</w:t>
            </w:r>
            <w:r w:rsidR="006D3FF7" w:rsidRPr="00623A5E">
              <w:rPr>
                <w:rFonts w:asciiTheme="minorHAnsi" w:hAnsiTheme="minorHAnsi"/>
                <w:sz w:val="22"/>
                <w:szCs w:val="22"/>
                <w:lang w:val="pt-PT" w:eastAsia="en-US"/>
              </w:rPr>
              <w:t xml:space="preserve"> conforme especificações constantes do </w:t>
            </w:r>
            <w:r w:rsidR="003917EF" w:rsidRPr="00623A5E">
              <w:rPr>
                <w:rFonts w:asciiTheme="minorHAnsi" w:hAnsiTheme="minorHAnsi"/>
                <w:sz w:val="22"/>
                <w:szCs w:val="22"/>
                <w:lang w:val="pt-PT" w:eastAsia="en-US"/>
              </w:rPr>
              <w:t>TERMO DE REFERÊNCIA E ESTUDO TÉCNICO PRELIMINAR - ETP</w:t>
            </w:r>
            <w:r w:rsidR="006D3FF7" w:rsidRPr="00623A5E">
              <w:rPr>
                <w:rFonts w:asciiTheme="minorHAnsi" w:hAnsiTheme="minorHAnsi"/>
                <w:sz w:val="22"/>
                <w:szCs w:val="22"/>
                <w:lang w:val="pt-PT" w:eastAsia="en-US"/>
              </w:rPr>
              <w:t>.</w:t>
            </w:r>
          </w:p>
        </w:tc>
      </w:tr>
      <w:tr w:rsidR="00494FA4" w:rsidRPr="00494FA4" w14:paraId="47DD0D08" w14:textId="77777777" w:rsidTr="00820F47">
        <w:trPr>
          <w:trHeight w:val="551"/>
        </w:trPr>
        <w:tc>
          <w:tcPr>
            <w:tcW w:w="9923" w:type="dxa"/>
            <w:gridSpan w:val="5"/>
          </w:tcPr>
          <w:p w14:paraId="54114AED" w14:textId="5966BA1D" w:rsidR="00437199" w:rsidRPr="00494FA4" w:rsidRDefault="00437199" w:rsidP="004A52CF">
            <w:pPr>
              <w:widowControl w:val="0"/>
              <w:autoSpaceDE w:val="0"/>
              <w:autoSpaceDN w:val="0"/>
              <w:spacing w:line="264" w:lineRule="exact"/>
              <w:ind w:right="-28"/>
              <w:rPr>
                <w:rFonts w:asciiTheme="minorHAnsi" w:hAnsiTheme="minorHAnsi"/>
                <w:b/>
                <w:sz w:val="20"/>
                <w:szCs w:val="20"/>
                <w:lang w:val="pt-PT" w:eastAsia="en-US"/>
              </w:rPr>
            </w:pPr>
            <w:r w:rsidRPr="00582A24">
              <w:rPr>
                <w:rFonts w:asciiTheme="minorHAnsi" w:hAnsiTheme="minorHAnsi"/>
                <w:b/>
                <w:sz w:val="20"/>
                <w:szCs w:val="20"/>
                <w:lang w:val="pt-PT" w:eastAsia="en-US"/>
              </w:rPr>
              <w:t xml:space="preserve">Data da disputa de preços: </w:t>
            </w:r>
            <w:r w:rsidR="00DB3B58" w:rsidRPr="00DB3B58">
              <w:rPr>
                <w:rFonts w:ascii="Tahoma" w:hAnsi="Tahoma"/>
                <w:color w:val="000000"/>
                <w:sz w:val="20"/>
                <w:szCs w:val="20"/>
              </w:rPr>
              <w:t xml:space="preserve"> </w:t>
            </w:r>
            <w:r w:rsidR="00CC0556">
              <w:rPr>
                <w:rFonts w:asciiTheme="minorHAnsi" w:hAnsiTheme="minorHAnsi"/>
                <w:b/>
                <w:sz w:val="20"/>
                <w:szCs w:val="20"/>
                <w:lang w:eastAsia="en-US"/>
              </w:rPr>
              <w:t>09</w:t>
            </w:r>
            <w:r w:rsidR="00DB3B58" w:rsidRPr="00DB3B58">
              <w:rPr>
                <w:rFonts w:asciiTheme="minorHAnsi" w:hAnsiTheme="minorHAnsi"/>
                <w:b/>
                <w:sz w:val="20"/>
                <w:szCs w:val="20"/>
                <w:lang w:eastAsia="en-US"/>
              </w:rPr>
              <w:t>/0</w:t>
            </w:r>
            <w:r w:rsidR="00CC0556">
              <w:rPr>
                <w:rFonts w:asciiTheme="minorHAnsi" w:hAnsiTheme="minorHAnsi"/>
                <w:b/>
                <w:sz w:val="20"/>
                <w:szCs w:val="20"/>
                <w:lang w:eastAsia="en-US"/>
              </w:rPr>
              <w:t>3</w:t>
            </w:r>
            <w:r w:rsidR="00DB3B58" w:rsidRPr="00DB3B58">
              <w:rPr>
                <w:rFonts w:asciiTheme="minorHAnsi" w:hAnsiTheme="minorHAnsi"/>
                <w:b/>
                <w:sz w:val="20"/>
                <w:szCs w:val="20"/>
                <w:lang w:eastAsia="en-US"/>
              </w:rPr>
              <w:t xml:space="preserve">/2026 às 09h00 </w:t>
            </w:r>
            <w:r w:rsidR="006729FC" w:rsidRPr="00582A24">
              <w:rPr>
                <w:rFonts w:asciiTheme="minorHAnsi" w:hAnsiTheme="minorHAnsi"/>
                <w:b/>
                <w:sz w:val="20"/>
                <w:szCs w:val="20"/>
                <w:lang w:val="pt-PT" w:eastAsia="en-US"/>
              </w:rPr>
              <w:t xml:space="preserve"> </w:t>
            </w:r>
            <w:r w:rsidRPr="00582A24">
              <w:rPr>
                <w:rFonts w:asciiTheme="minorHAnsi" w:hAnsiTheme="minorHAnsi"/>
                <w:b/>
                <w:sz w:val="20"/>
                <w:szCs w:val="20"/>
                <w:lang w:val="pt-PT" w:eastAsia="en-US"/>
              </w:rPr>
              <w:t>(</w:t>
            </w:r>
            <w:r w:rsidRPr="00494FA4">
              <w:rPr>
                <w:rFonts w:asciiTheme="minorHAnsi" w:hAnsiTheme="minorHAnsi"/>
                <w:b/>
                <w:sz w:val="20"/>
                <w:szCs w:val="20"/>
                <w:lang w:val="pt-PT" w:eastAsia="en-US"/>
              </w:rPr>
              <w:t xml:space="preserve">horário de Brasília).  </w:t>
            </w:r>
          </w:p>
          <w:p w14:paraId="04ABA4C7" w14:textId="64E28FF4" w:rsidR="00775565" w:rsidRPr="00494FA4" w:rsidRDefault="00775565" w:rsidP="004A52CF">
            <w:pPr>
              <w:widowControl w:val="0"/>
              <w:autoSpaceDE w:val="0"/>
              <w:autoSpaceDN w:val="0"/>
              <w:spacing w:line="264" w:lineRule="exact"/>
              <w:ind w:right="-28"/>
              <w:rPr>
                <w:rFonts w:asciiTheme="minorHAnsi" w:hAnsiTheme="minorHAnsi"/>
                <w:sz w:val="20"/>
                <w:szCs w:val="20"/>
                <w:lang w:val="pt-PT" w:eastAsia="en-US"/>
              </w:rPr>
            </w:pPr>
          </w:p>
        </w:tc>
      </w:tr>
      <w:tr w:rsidR="00494FA4" w:rsidRPr="00494FA4" w14:paraId="38F70E4A" w14:textId="77777777" w:rsidTr="00820F47">
        <w:trPr>
          <w:trHeight w:val="554"/>
        </w:trPr>
        <w:tc>
          <w:tcPr>
            <w:tcW w:w="1952" w:type="dxa"/>
            <w:vAlign w:val="center"/>
          </w:tcPr>
          <w:p w14:paraId="0649C23A" w14:textId="77777777" w:rsidR="006D3FF7" w:rsidRPr="00494FA4" w:rsidRDefault="006D3FF7" w:rsidP="004A52CF">
            <w:pPr>
              <w:jc w:val="center"/>
              <w:rPr>
                <w:rFonts w:asciiTheme="minorHAnsi" w:hAnsiTheme="minorHAnsi"/>
                <w:b/>
                <w:sz w:val="20"/>
                <w:szCs w:val="20"/>
                <w:lang w:val="pt-PT" w:eastAsia="en-US"/>
              </w:rPr>
            </w:pPr>
            <w:r w:rsidRPr="00494FA4">
              <w:rPr>
                <w:rFonts w:asciiTheme="minorHAnsi" w:hAnsiTheme="minorHAnsi"/>
                <w:b/>
                <w:sz w:val="20"/>
                <w:szCs w:val="20"/>
                <w:lang w:val="pt-PT" w:eastAsia="en-US"/>
              </w:rPr>
              <w:t>REGISTRO DE PREÇOS</w:t>
            </w:r>
          </w:p>
        </w:tc>
        <w:tc>
          <w:tcPr>
            <w:tcW w:w="1856" w:type="dxa"/>
            <w:vAlign w:val="center"/>
          </w:tcPr>
          <w:p w14:paraId="56ACE823" w14:textId="77777777" w:rsidR="006D3FF7" w:rsidRPr="00494FA4" w:rsidRDefault="006D3FF7" w:rsidP="004A52CF">
            <w:pPr>
              <w:widowControl w:val="0"/>
              <w:autoSpaceDE w:val="0"/>
              <w:autoSpaceDN w:val="0"/>
              <w:spacing w:line="275" w:lineRule="exact"/>
              <w:ind w:right="-28"/>
              <w:jc w:val="center"/>
              <w:rPr>
                <w:rFonts w:asciiTheme="minorHAnsi" w:hAnsiTheme="minorHAnsi"/>
                <w:b/>
                <w:sz w:val="20"/>
                <w:szCs w:val="20"/>
                <w:lang w:val="pt-PT" w:eastAsia="en-US"/>
              </w:rPr>
            </w:pPr>
            <w:r w:rsidRPr="00494FA4">
              <w:rPr>
                <w:rFonts w:asciiTheme="minorHAnsi" w:hAnsiTheme="minorHAnsi"/>
                <w:b/>
                <w:sz w:val="20"/>
                <w:szCs w:val="20"/>
                <w:lang w:val="pt-PT" w:eastAsia="en-US"/>
              </w:rPr>
              <w:t>VISTORIA</w:t>
            </w:r>
          </w:p>
        </w:tc>
        <w:tc>
          <w:tcPr>
            <w:tcW w:w="2641" w:type="dxa"/>
            <w:gridSpan w:val="2"/>
            <w:vAlign w:val="center"/>
          </w:tcPr>
          <w:p w14:paraId="425261FA" w14:textId="77777777" w:rsidR="006D3FF7" w:rsidRPr="00494FA4" w:rsidRDefault="006D3FF7" w:rsidP="004A52CF">
            <w:pPr>
              <w:widowControl w:val="0"/>
              <w:autoSpaceDE w:val="0"/>
              <w:autoSpaceDN w:val="0"/>
              <w:spacing w:before="2" w:line="276" w:lineRule="exact"/>
              <w:ind w:right="-28"/>
              <w:rPr>
                <w:rFonts w:asciiTheme="minorHAnsi" w:hAnsiTheme="minorHAnsi"/>
                <w:b/>
                <w:sz w:val="20"/>
                <w:szCs w:val="20"/>
                <w:lang w:val="pt-PT" w:eastAsia="en-US"/>
              </w:rPr>
            </w:pPr>
            <w:r w:rsidRPr="00494FA4">
              <w:rPr>
                <w:rFonts w:asciiTheme="minorHAnsi" w:hAnsiTheme="minorHAnsi"/>
                <w:b/>
                <w:sz w:val="20"/>
                <w:szCs w:val="20"/>
                <w:lang w:val="pt-PT" w:eastAsia="en-US"/>
              </w:rPr>
              <w:t>INSTRUMENTO CONTRATUAL</w:t>
            </w:r>
          </w:p>
        </w:tc>
        <w:tc>
          <w:tcPr>
            <w:tcW w:w="3474" w:type="dxa"/>
            <w:vAlign w:val="center"/>
          </w:tcPr>
          <w:p w14:paraId="6D8596CC" w14:textId="5052473A" w:rsidR="006D3FF7" w:rsidRPr="00494FA4" w:rsidRDefault="004F2345" w:rsidP="004A52CF">
            <w:pPr>
              <w:widowControl w:val="0"/>
              <w:autoSpaceDE w:val="0"/>
              <w:autoSpaceDN w:val="0"/>
              <w:spacing w:line="275" w:lineRule="exact"/>
              <w:ind w:right="-28"/>
              <w:jc w:val="center"/>
              <w:rPr>
                <w:rFonts w:asciiTheme="minorHAnsi" w:hAnsiTheme="minorHAnsi"/>
                <w:b/>
                <w:sz w:val="20"/>
                <w:szCs w:val="20"/>
                <w:lang w:val="pt-PT" w:eastAsia="en-US"/>
              </w:rPr>
            </w:pPr>
            <w:r>
              <w:rPr>
                <w:rFonts w:asciiTheme="minorHAnsi" w:hAnsiTheme="minorHAnsi"/>
                <w:b/>
                <w:sz w:val="20"/>
                <w:szCs w:val="20"/>
                <w:lang w:val="pt-PT" w:eastAsia="en-US"/>
              </w:rPr>
              <w:t>CRITÉRIO DE JULGAMENTO</w:t>
            </w:r>
          </w:p>
        </w:tc>
      </w:tr>
      <w:tr w:rsidR="00494FA4" w:rsidRPr="00494FA4" w14:paraId="01334A33" w14:textId="77777777" w:rsidTr="00820F47">
        <w:trPr>
          <w:trHeight w:val="551"/>
        </w:trPr>
        <w:tc>
          <w:tcPr>
            <w:tcW w:w="1952" w:type="dxa"/>
            <w:vAlign w:val="center"/>
          </w:tcPr>
          <w:p w14:paraId="78EC0239" w14:textId="77777777" w:rsidR="006D3FF7" w:rsidRPr="00487C26" w:rsidRDefault="006D3FF7" w:rsidP="004A52CF">
            <w:pPr>
              <w:widowControl w:val="0"/>
              <w:autoSpaceDE w:val="0"/>
              <w:autoSpaceDN w:val="0"/>
              <w:spacing w:before="3"/>
              <w:ind w:right="-28"/>
              <w:jc w:val="center"/>
              <w:rPr>
                <w:rFonts w:asciiTheme="minorHAnsi" w:hAnsiTheme="minorHAnsi"/>
                <w:b/>
                <w:sz w:val="20"/>
                <w:szCs w:val="20"/>
                <w:lang w:val="pt-PT" w:eastAsia="en-US"/>
              </w:rPr>
            </w:pPr>
          </w:p>
          <w:p w14:paraId="111E40A4" w14:textId="2B5DD487" w:rsidR="006D3FF7" w:rsidRPr="00487C26" w:rsidRDefault="00DB3B58" w:rsidP="004A52CF">
            <w:pPr>
              <w:widowControl w:val="0"/>
              <w:autoSpaceDE w:val="0"/>
              <w:autoSpaceDN w:val="0"/>
              <w:spacing w:line="264" w:lineRule="exact"/>
              <w:ind w:right="-28"/>
              <w:jc w:val="center"/>
              <w:rPr>
                <w:rFonts w:asciiTheme="minorHAnsi" w:hAnsiTheme="minorHAnsi"/>
                <w:sz w:val="20"/>
                <w:szCs w:val="20"/>
                <w:lang w:val="pt-PT" w:eastAsia="en-US"/>
              </w:rPr>
            </w:pPr>
            <w:r>
              <w:rPr>
                <w:rFonts w:asciiTheme="minorHAnsi" w:hAnsiTheme="minorHAnsi"/>
                <w:sz w:val="20"/>
                <w:szCs w:val="20"/>
                <w:lang w:val="pt-PT" w:eastAsia="en-US"/>
              </w:rPr>
              <w:t>NÃO</w:t>
            </w:r>
          </w:p>
        </w:tc>
        <w:tc>
          <w:tcPr>
            <w:tcW w:w="1856" w:type="dxa"/>
            <w:vAlign w:val="center"/>
          </w:tcPr>
          <w:p w14:paraId="50A297B0" w14:textId="77777777" w:rsidR="006D3FF7" w:rsidRPr="00487C26" w:rsidRDefault="006D3FF7" w:rsidP="004A52CF">
            <w:pPr>
              <w:widowControl w:val="0"/>
              <w:autoSpaceDE w:val="0"/>
              <w:autoSpaceDN w:val="0"/>
              <w:spacing w:before="3"/>
              <w:ind w:right="-28"/>
              <w:jc w:val="center"/>
              <w:rPr>
                <w:rFonts w:asciiTheme="minorHAnsi" w:hAnsiTheme="minorHAnsi"/>
                <w:b/>
                <w:sz w:val="20"/>
                <w:szCs w:val="20"/>
                <w:lang w:val="pt-PT" w:eastAsia="en-US"/>
              </w:rPr>
            </w:pPr>
          </w:p>
          <w:p w14:paraId="08A2190D" w14:textId="221B4D8B" w:rsidR="006D3FF7" w:rsidRPr="00487C26" w:rsidRDefault="00D6707C" w:rsidP="004A52CF">
            <w:pPr>
              <w:widowControl w:val="0"/>
              <w:autoSpaceDE w:val="0"/>
              <w:autoSpaceDN w:val="0"/>
              <w:spacing w:line="264" w:lineRule="exact"/>
              <w:ind w:right="-28"/>
              <w:jc w:val="center"/>
              <w:rPr>
                <w:rFonts w:asciiTheme="minorHAnsi" w:hAnsiTheme="minorHAnsi"/>
                <w:sz w:val="20"/>
                <w:szCs w:val="20"/>
                <w:lang w:val="pt-PT" w:eastAsia="en-US"/>
              </w:rPr>
            </w:pPr>
            <w:r w:rsidRPr="00487C26">
              <w:rPr>
                <w:rFonts w:asciiTheme="minorHAnsi" w:hAnsiTheme="minorHAnsi"/>
                <w:sz w:val="20"/>
                <w:szCs w:val="20"/>
                <w:lang w:val="pt-PT" w:eastAsia="en-US"/>
              </w:rPr>
              <w:t>NÃO</w:t>
            </w:r>
          </w:p>
        </w:tc>
        <w:tc>
          <w:tcPr>
            <w:tcW w:w="2641" w:type="dxa"/>
            <w:gridSpan w:val="2"/>
            <w:vAlign w:val="center"/>
          </w:tcPr>
          <w:p w14:paraId="4DA7C098" w14:textId="77777777" w:rsidR="006D3FF7" w:rsidRPr="00487C26" w:rsidRDefault="006D3FF7" w:rsidP="004A52CF">
            <w:pPr>
              <w:widowControl w:val="0"/>
              <w:autoSpaceDE w:val="0"/>
              <w:autoSpaceDN w:val="0"/>
              <w:spacing w:line="268" w:lineRule="exact"/>
              <w:ind w:right="-28"/>
              <w:jc w:val="center"/>
              <w:rPr>
                <w:rFonts w:asciiTheme="minorHAnsi" w:hAnsiTheme="minorHAnsi"/>
                <w:sz w:val="20"/>
                <w:szCs w:val="20"/>
                <w:lang w:val="pt-PT" w:eastAsia="en-US"/>
              </w:rPr>
            </w:pPr>
            <w:r w:rsidRPr="00487C26">
              <w:rPr>
                <w:rFonts w:asciiTheme="minorHAnsi" w:hAnsiTheme="minorHAnsi"/>
                <w:sz w:val="20"/>
                <w:szCs w:val="20"/>
                <w:lang w:val="pt-PT" w:eastAsia="en-US"/>
              </w:rPr>
              <w:t>TERMO</w:t>
            </w:r>
            <w:r w:rsidRPr="00487C26">
              <w:rPr>
                <w:rFonts w:asciiTheme="minorHAnsi" w:hAnsiTheme="minorHAnsi"/>
                <w:spacing w:val="-1"/>
                <w:sz w:val="20"/>
                <w:szCs w:val="20"/>
                <w:lang w:val="pt-PT" w:eastAsia="en-US"/>
              </w:rPr>
              <w:t xml:space="preserve"> </w:t>
            </w:r>
            <w:r w:rsidRPr="00487C26">
              <w:rPr>
                <w:rFonts w:asciiTheme="minorHAnsi" w:hAnsiTheme="minorHAnsi"/>
                <w:sz w:val="20"/>
                <w:szCs w:val="20"/>
                <w:lang w:val="pt-PT" w:eastAsia="en-US"/>
              </w:rPr>
              <w:t>DE</w:t>
            </w:r>
          </w:p>
          <w:p w14:paraId="37945BE3" w14:textId="77777777" w:rsidR="006D3FF7" w:rsidRPr="00487C26" w:rsidRDefault="006D3FF7" w:rsidP="004A52CF">
            <w:pPr>
              <w:widowControl w:val="0"/>
              <w:autoSpaceDE w:val="0"/>
              <w:autoSpaceDN w:val="0"/>
              <w:spacing w:line="264" w:lineRule="exact"/>
              <w:ind w:right="-28"/>
              <w:jc w:val="center"/>
              <w:rPr>
                <w:rFonts w:asciiTheme="minorHAnsi" w:hAnsiTheme="minorHAnsi"/>
                <w:sz w:val="20"/>
                <w:szCs w:val="20"/>
                <w:lang w:val="pt-PT" w:eastAsia="en-US"/>
              </w:rPr>
            </w:pPr>
            <w:r w:rsidRPr="00487C26">
              <w:rPr>
                <w:rFonts w:asciiTheme="minorHAnsi" w:hAnsiTheme="minorHAnsi"/>
                <w:sz w:val="20"/>
                <w:szCs w:val="20"/>
                <w:lang w:val="pt-PT" w:eastAsia="en-US"/>
              </w:rPr>
              <w:t>CONTRATO</w:t>
            </w:r>
          </w:p>
        </w:tc>
        <w:tc>
          <w:tcPr>
            <w:tcW w:w="3474" w:type="dxa"/>
            <w:vAlign w:val="center"/>
          </w:tcPr>
          <w:p w14:paraId="5195F70B" w14:textId="2CB6EA81" w:rsidR="006D3FF7" w:rsidRPr="00487C26" w:rsidRDefault="00DB3B58" w:rsidP="004A52CF">
            <w:pPr>
              <w:widowControl w:val="0"/>
              <w:autoSpaceDE w:val="0"/>
              <w:autoSpaceDN w:val="0"/>
              <w:spacing w:line="264" w:lineRule="exact"/>
              <w:ind w:right="-28"/>
              <w:jc w:val="center"/>
              <w:rPr>
                <w:rFonts w:asciiTheme="minorHAnsi" w:hAnsiTheme="minorHAnsi"/>
                <w:sz w:val="20"/>
                <w:szCs w:val="20"/>
                <w:lang w:val="pt-PT" w:eastAsia="en-US"/>
              </w:rPr>
            </w:pPr>
            <w:r>
              <w:rPr>
                <w:rFonts w:asciiTheme="minorHAnsi" w:hAnsiTheme="minorHAnsi"/>
                <w:sz w:val="20"/>
                <w:szCs w:val="20"/>
                <w:lang w:val="pt-PT" w:eastAsia="en-US"/>
              </w:rPr>
              <w:t>ITEM</w:t>
            </w:r>
          </w:p>
        </w:tc>
      </w:tr>
      <w:tr w:rsidR="00494FA4" w:rsidRPr="00494FA4" w14:paraId="058D373A" w14:textId="77777777" w:rsidTr="00820F47">
        <w:trPr>
          <w:trHeight w:val="551"/>
        </w:trPr>
        <w:tc>
          <w:tcPr>
            <w:tcW w:w="3808" w:type="dxa"/>
            <w:gridSpan w:val="2"/>
            <w:vAlign w:val="center"/>
          </w:tcPr>
          <w:p w14:paraId="27B23AE7" w14:textId="77777777" w:rsidR="006D3FF7" w:rsidRPr="00487C26" w:rsidRDefault="006D3FF7" w:rsidP="004A52CF">
            <w:pPr>
              <w:widowControl w:val="0"/>
              <w:autoSpaceDE w:val="0"/>
              <w:autoSpaceDN w:val="0"/>
              <w:spacing w:line="273" w:lineRule="exact"/>
              <w:ind w:right="-28"/>
              <w:jc w:val="center"/>
              <w:rPr>
                <w:rFonts w:asciiTheme="minorHAnsi" w:hAnsiTheme="minorHAnsi"/>
                <w:b/>
                <w:sz w:val="20"/>
                <w:szCs w:val="20"/>
                <w:lang w:val="pt-PT" w:eastAsia="en-US"/>
              </w:rPr>
            </w:pPr>
            <w:r w:rsidRPr="00487C26">
              <w:rPr>
                <w:rFonts w:asciiTheme="minorHAnsi" w:hAnsiTheme="minorHAnsi"/>
                <w:b/>
                <w:sz w:val="20"/>
                <w:szCs w:val="20"/>
                <w:lang w:val="pt-PT" w:eastAsia="en-US"/>
              </w:rPr>
              <w:t>PARTICIPAÇÃO DE EMPRESAS</w:t>
            </w:r>
          </w:p>
          <w:p w14:paraId="7B8A887B" w14:textId="77777777" w:rsidR="006D3FF7" w:rsidRPr="00487C26" w:rsidRDefault="006D3FF7" w:rsidP="004A52CF">
            <w:pPr>
              <w:widowControl w:val="0"/>
              <w:autoSpaceDE w:val="0"/>
              <w:autoSpaceDN w:val="0"/>
              <w:spacing w:line="259" w:lineRule="exact"/>
              <w:ind w:right="-28"/>
              <w:jc w:val="center"/>
              <w:rPr>
                <w:rFonts w:asciiTheme="minorHAnsi" w:hAnsiTheme="minorHAnsi"/>
                <w:b/>
                <w:sz w:val="20"/>
                <w:szCs w:val="20"/>
                <w:lang w:val="pt-PT" w:eastAsia="en-US"/>
              </w:rPr>
            </w:pPr>
            <w:r w:rsidRPr="00487C26">
              <w:rPr>
                <w:rFonts w:asciiTheme="minorHAnsi" w:hAnsiTheme="minorHAnsi"/>
                <w:b/>
                <w:sz w:val="20"/>
                <w:szCs w:val="20"/>
                <w:lang w:val="pt-PT" w:eastAsia="en-US"/>
              </w:rPr>
              <w:t>MEI/ME/EPP</w:t>
            </w:r>
          </w:p>
        </w:tc>
        <w:tc>
          <w:tcPr>
            <w:tcW w:w="2641" w:type="dxa"/>
            <w:gridSpan w:val="2"/>
            <w:vAlign w:val="center"/>
          </w:tcPr>
          <w:p w14:paraId="0CA2D6DA" w14:textId="77777777" w:rsidR="006D3FF7" w:rsidRPr="00487C26" w:rsidRDefault="006D3FF7" w:rsidP="004A52CF">
            <w:pPr>
              <w:widowControl w:val="0"/>
              <w:autoSpaceDE w:val="0"/>
              <w:autoSpaceDN w:val="0"/>
              <w:spacing w:line="273" w:lineRule="exact"/>
              <w:ind w:right="-28"/>
              <w:jc w:val="center"/>
              <w:rPr>
                <w:rFonts w:asciiTheme="minorHAnsi" w:hAnsiTheme="minorHAnsi"/>
                <w:b/>
                <w:sz w:val="20"/>
                <w:szCs w:val="20"/>
                <w:lang w:val="pt-PT" w:eastAsia="en-US"/>
              </w:rPr>
            </w:pPr>
            <w:r w:rsidRPr="00487C26">
              <w:rPr>
                <w:rFonts w:asciiTheme="minorHAnsi" w:hAnsiTheme="minorHAnsi"/>
                <w:b/>
                <w:sz w:val="20"/>
                <w:szCs w:val="20"/>
                <w:lang w:val="pt-PT" w:eastAsia="en-US"/>
              </w:rPr>
              <w:t>RESERVA COTA ME/EPP</w:t>
            </w:r>
          </w:p>
        </w:tc>
        <w:tc>
          <w:tcPr>
            <w:tcW w:w="3474" w:type="dxa"/>
            <w:vAlign w:val="center"/>
          </w:tcPr>
          <w:p w14:paraId="5E19242A" w14:textId="77777777" w:rsidR="006D3FF7" w:rsidRPr="00487C26" w:rsidRDefault="006D3FF7" w:rsidP="004A52CF">
            <w:pPr>
              <w:widowControl w:val="0"/>
              <w:autoSpaceDE w:val="0"/>
              <w:autoSpaceDN w:val="0"/>
              <w:spacing w:line="273" w:lineRule="exact"/>
              <w:ind w:right="-28"/>
              <w:jc w:val="center"/>
              <w:rPr>
                <w:rFonts w:asciiTheme="minorHAnsi" w:hAnsiTheme="minorHAnsi"/>
                <w:b/>
                <w:sz w:val="20"/>
                <w:szCs w:val="20"/>
                <w:lang w:val="pt-PT" w:eastAsia="en-US"/>
              </w:rPr>
            </w:pPr>
            <w:r w:rsidRPr="00487C26">
              <w:rPr>
                <w:rFonts w:asciiTheme="minorHAnsi" w:hAnsiTheme="minorHAnsi"/>
                <w:b/>
                <w:sz w:val="20"/>
                <w:szCs w:val="20"/>
                <w:lang w:val="pt-PT" w:eastAsia="en-US"/>
              </w:rPr>
              <w:t>EXIGE AMOSTRA</w:t>
            </w:r>
          </w:p>
        </w:tc>
      </w:tr>
      <w:tr w:rsidR="00494FA4" w:rsidRPr="00494FA4" w14:paraId="1C1CB062" w14:textId="77777777" w:rsidTr="00820F47">
        <w:trPr>
          <w:trHeight w:val="551"/>
        </w:trPr>
        <w:tc>
          <w:tcPr>
            <w:tcW w:w="3808" w:type="dxa"/>
            <w:gridSpan w:val="2"/>
            <w:vAlign w:val="center"/>
          </w:tcPr>
          <w:p w14:paraId="158C68FD" w14:textId="77777777" w:rsidR="006D3FF7" w:rsidRPr="00487C26" w:rsidRDefault="006D3FF7" w:rsidP="004A52CF">
            <w:pPr>
              <w:widowControl w:val="0"/>
              <w:autoSpaceDE w:val="0"/>
              <w:autoSpaceDN w:val="0"/>
              <w:spacing w:before="3"/>
              <w:ind w:right="-28"/>
              <w:jc w:val="center"/>
              <w:rPr>
                <w:rFonts w:asciiTheme="minorHAnsi" w:hAnsiTheme="minorHAnsi"/>
                <w:b/>
                <w:sz w:val="20"/>
                <w:szCs w:val="20"/>
                <w:lang w:val="pt-PT" w:eastAsia="en-US"/>
              </w:rPr>
            </w:pPr>
          </w:p>
          <w:p w14:paraId="46A47F3C" w14:textId="43CFB847" w:rsidR="006D3FF7" w:rsidRPr="00487C26" w:rsidRDefault="00D6707C" w:rsidP="004A52CF">
            <w:pPr>
              <w:widowControl w:val="0"/>
              <w:autoSpaceDE w:val="0"/>
              <w:autoSpaceDN w:val="0"/>
              <w:spacing w:line="264" w:lineRule="exact"/>
              <w:ind w:right="-28"/>
              <w:jc w:val="center"/>
              <w:rPr>
                <w:rFonts w:asciiTheme="minorHAnsi" w:hAnsiTheme="minorHAnsi"/>
                <w:sz w:val="20"/>
                <w:szCs w:val="20"/>
                <w:lang w:val="pt-PT" w:eastAsia="en-US"/>
              </w:rPr>
            </w:pPr>
            <w:r w:rsidRPr="00487C26">
              <w:rPr>
                <w:rFonts w:asciiTheme="minorHAnsi" w:hAnsiTheme="minorHAnsi"/>
                <w:sz w:val="20"/>
                <w:szCs w:val="20"/>
                <w:lang w:val="pt-PT" w:eastAsia="en-US"/>
              </w:rPr>
              <w:t>SIM</w:t>
            </w:r>
          </w:p>
        </w:tc>
        <w:tc>
          <w:tcPr>
            <w:tcW w:w="2641" w:type="dxa"/>
            <w:gridSpan w:val="2"/>
            <w:vAlign w:val="center"/>
          </w:tcPr>
          <w:p w14:paraId="2FB20C05" w14:textId="77777777" w:rsidR="006D3FF7" w:rsidRPr="00487C26" w:rsidRDefault="006D3FF7" w:rsidP="004A52CF">
            <w:pPr>
              <w:widowControl w:val="0"/>
              <w:autoSpaceDE w:val="0"/>
              <w:autoSpaceDN w:val="0"/>
              <w:spacing w:before="3"/>
              <w:ind w:right="-28"/>
              <w:jc w:val="center"/>
              <w:rPr>
                <w:rFonts w:asciiTheme="minorHAnsi" w:hAnsiTheme="minorHAnsi"/>
                <w:b/>
                <w:sz w:val="20"/>
                <w:szCs w:val="20"/>
                <w:lang w:val="pt-PT" w:eastAsia="en-US"/>
              </w:rPr>
            </w:pPr>
          </w:p>
          <w:p w14:paraId="5C83F2E2" w14:textId="4376E8D9" w:rsidR="006D3FF7" w:rsidRPr="00487C26" w:rsidRDefault="00D6707C" w:rsidP="004A52CF">
            <w:pPr>
              <w:widowControl w:val="0"/>
              <w:autoSpaceDE w:val="0"/>
              <w:autoSpaceDN w:val="0"/>
              <w:spacing w:line="264" w:lineRule="exact"/>
              <w:ind w:right="-28"/>
              <w:jc w:val="center"/>
              <w:rPr>
                <w:rFonts w:asciiTheme="minorHAnsi" w:hAnsiTheme="minorHAnsi"/>
                <w:sz w:val="20"/>
                <w:szCs w:val="20"/>
                <w:lang w:val="pt-PT" w:eastAsia="en-US"/>
              </w:rPr>
            </w:pPr>
            <w:r w:rsidRPr="00487C26">
              <w:rPr>
                <w:rFonts w:asciiTheme="minorHAnsi" w:hAnsiTheme="minorHAnsi"/>
                <w:sz w:val="20"/>
                <w:szCs w:val="20"/>
                <w:lang w:val="pt-PT" w:eastAsia="en-US"/>
              </w:rPr>
              <w:t>NÃO</w:t>
            </w:r>
          </w:p>
        </w:tc>
        <w:tc>
          <w:tcPr>
            <w:tcW w:w="3474" w:type="dxa"/>
            <w:vAlign w:val="center"/>
          </w:tcPr>
          <w:p w14:paraId="4D09A47D" w14:textId="77777777" w:rsidR="006D3FF7" w:rsidRPr="00487C26" w:rsidRDefault="006D3FF7" w:rsidP="004A52CF">
            <w:pPr>
              <w:widowControl w:val="0"/>
              <w:autoSpaceDE w:val="0"/>
              <w:autoSpaceDN w:val="0"/>
              <w:spacing w:before="3"/>
              <w:ind w:right="-28"/>
              <w:jc w:val="center"/>
              <w:rPr>
                <w:rFonts w:asciiTheme="minorHAnsi" w:hAnsiTheme="minorHAnsi"/>
                <w:b/>
                <w:sz w:val="20"/>
                <w:szCs w:val="20"/>
                <w:lang w:val="pt-PT" w:eastAsia="en-US"/>
              </w:rPr>
            </w:pPr>
          </w:p>
          <w:p w14:paraId="05F827D4" w14:textId="5392D80A" w:rsidR="006D3FF7" w:rsidRPr="00487C26" w:rsidRDefault="00D6707C" w:rsidP="004A52CF">
            <w:pPr>
              <w:widowControl w:val="0"/>
              <w:autoSpaceDE w:val="0"/>
              <w:autoSpaceDN w:val="0"/>
              <w:spacing w:line="264" w:lineRule="exact"/>
              <w:ind w:right="-28"/>
              <w:jc w:val="center"/>
              <w:rPr>
                <w:rFonts w:asciiTheme="minorHAnsi" w:hAnsiTheme="minorHAnsi"/>
                <w:sz w:val="20"/>
                <w:szCs w:val="20"/>
                <w:lang w:val="pt-PT" w:eastAsia="en-US"/>
              </w:rPr>
            </w:pPr>
            <w:r w:rsidRPr="00487C26">
              <w:rPr>
                <w:rFonts w:asciiTheme="minorHAnsi" w:hAnsiTheme="minorHAnsi"/>
                <w:sz w:val="20"/>
                <w:szCs w:val="20"/>
                <w:lang w:val="pt-PT" w:eastAsia="en-US"/>
              </w:rPr>
              <w:t>NÃO</w:t>
            </w:r>
          </w:p>
        </w:tc>
      </w:tr>
      <w:tr w:rsidR="00494FA4" w:rsidRPr="00494FA4" w14:paraId="2296BFF0" w14:textId="77777777" w:rsidTr="00820F47">
        <w:trPr>
          <w:trHeight w:val="553"/>
        </w:trPr>
        <w:tc>
          <w:tcPr>
            <w:tcW w:w="9923" w:type="dxa"/>
            <w:gridSpan w:val="5"/>
          </w:tcPr>
          <w:p w14:paraId="13A75434" w14:textId="77777777" w:rsidR="006D3FF7" w:rsidRPr="00494FA4" w:rsidRDefault="006D3FF7" w:rsidP="004A52CF">
            <w:pPr>
              <w:widowControl w:val="0"/>
              <w:autoSpaceDE w:val="0"/>
              <w:autoSpaceDN w:val="0"/>
              <w:spacing w:before="10"/>
              <w:ind w:right="-28"/>
              <w:rPr>
                <w:rFonts w:asciiTheme="minorHAnsi" w:hAnsiTheme="minorHAnsi"/>
                <w:b/>
                <w:sz w:val="20"/>
                <w:szCs w:val="20"/>
                <w:lang w:val="pt-PT" w:eastAsia="en-US"/>
              </w:rPr>
            </w:pPr>
          </w:p>
          <w:p w14:paraId="15561600" w14:textId="77777777" w:rsidR="006D3FF7" w:rsidRPr="00494FA4" w:rsidRDefault="006D3FF7" w:rsidP="004A52CF">
            <w:pPr>
              <w:widowControl w:val="0"/>
              <w:autoSpaceDE w:val="0"/>
              <w:autoSpaceDN w:val="0"/>
              <w:spacing w:line="259" w:lineRule="exact"/>
              <w:ind w:right="-28"/>
              <w:jc w:val="center"/>
              <w:rPr>
                <w:rFonts w:asciiTheme="minorHAnsi" w:hAnsiTheme="minorHAnsi"/>
                <w:b/>
                <w:sz w:val="20"/>
                <w:szCs w:val="20"/>
                <w:lang w:val="pt-PT" w:eastAsia="en-US"/>
              </w:rPr>
            </w:pPr>
            <w:r w:rsidRPr="00494FA4">
              <w:rPr>
                <w:rFonts w:asciiTheme="minorHAnsi" w:hAnsiTheme="minorHAnsi"/>
                <w:b/>
                <w:sz w:val="20"/>
                <w:szCs w:val="20"/>
                <w:lang w:val="pt-PT" w:eastAsia="en-US"/>
              </w:rPr>
              <w:t>OBSERVAÇÕES GERAIS</w:t>
            </w:r>
          </w:p>
        </w:tc>
      </w:tr>
      <w:tr w:rsidR="00494FA4" w:rsidRPr="00494FA4" w14:paraId="5A45A784" w14:textId="77777777" w:rsidTr="00820F47">
        <w:trPr>
          <w:trHeight w:val="1103"/>
        </w:trPr>
        <w:tc>
          <w:tcPr>
            <w:tcW w:w="9923" w:type="dxa"/>
            <w:gridSpan w:val="5"/>
          </w:tcPr>
          <w:p w14:paraId="0C4E2E09" w14:textId="77777777" w:rsidR="006D3FF7" w:rsidRPr="00494FA4" w:rsidRDefault="006D3FF7" w:rsidP="004A52CF">
            <w:pPr>
              <w:widowControl w:val="0"/>
              <w:autoSpaceDE w:val="0"/>
              <w:autoSpaceDN w:val="0"/>
              <w:spacing w:before="3"/>
              <w:ind w:right="-28"/>
              <w:rPr>
                <w:rFonts w:asciiTheme="minorHAnsi" w:hAnsiTheme="minorHAnsi"/>
                <w:b/>
                <w:sz w:val="20"/>
                <w:szCs w:val="20"/>
                <w:lang w:val="pt-PT" w:eastAsia="en-US"/>
              </w:rPr>
            </w:pPr>
          </w:p>
          <w:p w14:paraId="3F591E52" w14:textId="042A6A23" w:rsidR="006D3FF7" w:rsidRPr="004F2345" w:rsidRDefault="002E365B" w:rsidP="004A52CF">
            <w:pPr>
              <w:widowControl w:val="0"/>
              <w:autoSpaceDE w:val="0"/>
              <w:autoSpaceDN w:val="0"/>
              <w:spacing w:line="270" w:lineRule="atLeast"/>
              <w:ind w:right="279"/>
              <w:jc w:val="both"/>
              <w:rPr>
                <w:rFonts w:asciiTheme="minorHAnsi" w:hAnsiTheme="minorHAnsi"/>
                <w:color w:val="000000" w:themeColor="text1"/>
                <w:sz w:val="20"/>
                <w:szCs w:val="20"/>
                <w:lang w:val="pt-PT" w:eastAsia="en-US"/>
              </w:rPr>
            </w:pPr>
            <w:r w:rsidRPr="004F2345">
              <w:rPr>
                <w:rFonts w:asciiTheme="minorHAnsi" w:hAnsiTheme="minorHAnsi"/>
                <w:b/>
                <w:color w:val="000000" w:themeColor="text1"/>
                <w:sz w:val="20"/>
                <w:szCs w:val="20"/>
                <w:lang w:val="pt-PT" w:eastAsia="en-US"/>
              </w:rPr>
              <w:t>CRITÉRIO DE JULGAMENTO:</w:t>
            </w:r>
            <w:r w:rsidRPr="004F2345">
              <w:rPr>
                <w:rFonts w:asciiTheme="minorHAnsi" w:hAnsiTheme="minorHAnsi"/>
                <w:color w:val="000000" w:themeColor="text1"/>
                <w:sz w:val="20"/>
                <w:szCs w:val="20"/>
                <w:lang w:val="pt-PT" w:eastAsia="en-US"/>
              </w:rPr>
              <w:t xml:space="preserve"> </w:t>
            </w:r>
            <w:r w:rsidR="00DB3B58">
              <w:rPr>
                <w:rFonts w:asciiTheme="minorHAnsi" w:hAnsiTheme="minorHAnsi"/>
                <w:color w:val="000000" w:themeColor="text1"/>
                <w:sz w:val="20"/>
                <w:szCs w:val="20"/>
                <w:lang w:val="pt-PT" w:eastAsia="en-US"/>
              </w:rPr>
              <w:t>ITEM</w:t>
            </w:r>
          </w:p>
          <w:p w14:paraId="37A13002" w14:textId="0D795959" w:rsidR="002E365B" w:rsidRPr="004F2345" w:rsidRDefault="002E365B" w:rsidP="004A52CF">
            <w:pPr>
              <w:widowControl w:val="0"/>
              <w:autoSpaceDE w:val="0"/>
              <w:autoSpaceDN w:val="0"/>
              <w:spacing w:line="270" w:lineRule="atLeast"/>
              <w:ind w:right="279"/>
              <w:jc w:val="both"/>
              <w:rPr>
                <w:rFonts w:asciiTheme="minorHAnsi" w:hAnsiTheme="minorHAnsi"/>
                <w:color w:val="000000" w:themeColor="text1"/>
                <w:sz w:val="20"/>
                <w:szCs w:val="20"/>
                <w:lang w:val="pt-PT" w:eastAsia="en-US"/>
              </w:rPr>
            </w:pPr>
            <w:r w:rsidRPr="004F2345">
              <w:rPr>
                <w:rFonts w:asciiTheme="minorHAnsi" w:hAnsiTheme="minorHAnsi"/>
                <w:b/>
                <w:color w:val="000000" w:themeColor="text1"/>
                <w:sz w:val="20"/>
                <w:szCs w:val="20"/>
                <w:lang w:val="pt-PT" w:eastAsia="en-US"/>
              </w:rPr>
              <w:t xml:space="preserve">REGIME DE EXECUÇÃO: </w:t>
            </w:r>
            <w:r w:rsidR="009A1A7D" w:rsidRPr="004F2345">
              <w:rPr>
                <w:rFonts w:asciiTheme="minorHAnsi" w:hAnsiTheme="minorHAnsi"/>
                <w:color w:val="000000" w:themeColor="text1"/>
                <w:sz w:val="20"/>
                <w:szCs w:val="20"/>
                <w:lang w:val="pt-PT" w:eastAsia="en-US"/>
              </w:rPr>
              <w:t xml:space="preserve">EMPREITADA POR </w:t>
            </w:r>
            <w:r w:rsidR="00E90F7E">
              <w:rPr>
                <w:rFonts w:asciiTheme="minorHAnsi" w:hAnsiTheme="minorHAnsi"/>
                <w:color w:val="000000" w:themeColor="text1"/>
                <w:sz w:val="20"/>
                <w:szCs w:val="20"/>
                <w:lang w:val="pt-PT" w:eastAsia="en-US"/>
              </w:rPr>
              <w:t>MENOR PREÇO</w:t>
            </w:r>
            <w:r w:rsidR="009A1A7D" w:rsidRPr="004F2345">
              <w:rPr>
                <w:rFonts w:asciiTheme="minorHAnsi" w:hAnsiTheme="minorHAnsi"/>
                <w:color w:val="000000" w:themeColor="text1"/>
                <w:sz w:val="20"/>
                <w:szCs w:val="20"/>
                <w:lang w:val="pt-PT" w:eastAsia="en-US"/>
              </w:rPr>
              <w:t xml:space="preserve"> </w:t>
            </w:r>
            <w:r w:rsidR="00DB3B58">
              <w:rPr>
                <w:rFonts w:asciiTheme="minorHAnsi" w:hAnsiTheme="minorHAnsi"/>
                <w:color w:val="000000" w:themeColor="text1"/>
                <w:sz w:val="20"/>
                <w:szCs w:val="20"/>
                <w:lang w:val="pt-PT" w:eastAsia="en-US"/>
              </w:rPr>
              <w:t>UNITÁRIO</w:t>
            </w:r>
          </w:p>
          <w:p w14:paraId="39DC7A1E" w14:textId="2714CCBC" w:rsidR="000A5E28" w:rsidRPr="00494FA4" w:rsidRDefault="000A5E28" w:rsidP="004A52CF">
            <w:pPr>
              <w:widowControl w:val="0"/>
              <w:autoSpaceDE w:val="0"/>
              <w:autoSpaceDN w:val="0"/>
              <w:spacing w:line="270" w:lineRule="atLeast"/>
              <w:ind w:right="279"/>
              <w:jc w:val="both"/>
              <w:rPr>
                <w:rFonts w:asciiTheme="minorHAnsi" w:hAnsiTheme="minorHAnsi"/>
                <w:sz w:val="20"/>
                <w:szCs w:val="20"/>
                <w:lang w:val="pt-PT" w:eastAsia="en-US"/>
              </w:rPr>
            </w:pPr>
            <w:r w:rsidRPr="004F2345">
              <w:rPr>
                <w:rFonts w:asciiTheme="minorHAnsi" w:hAnsiTheme="minorHAnsi"/>
                <w:b/>
                <w:color w:val="000000" w:themeColor="text1"/>
                <w:sz w:val="20"/>
                <w:szCs w:val="20"/>
                <w:lang w:val="pt-PT" w:eastAsia="en-US"/>
              </w:rPr>
              <w:t>MODO DE DISPUTA:</w:t>
            </w:r>
            <w:r w:rsidRPr="004F2345">
              <w:rPr>
                <w:rFonts w:asciiTheme="minorHAnsi" w:hAnsiTheme="minorHAnsi"/>
                <w:color w:val="000000" w:themeColor="text1"/>
                <w:sz w:val="20"/>
                <w:szCs w:val="20"/>
                <w:lang w:val="pt-PT" w:eastAsia="en-US"/>
              </w:rPr>
              <w:t xml:space="preserve"> </w:t>
            </w:r>
            <w:r w:rsidR="007907E6" w:rsidRPr="004F2345">
              <w:rPr>
                <w:rFonts w:asciiTheme="minorHAnsi" w:hAnsiTheme="minorHAnsi"/>
                <w:color w:val="000000" w:themeColor="text1"/>
                <w:sz w:val="20"/>
                <w:szCs w:val="20"/>
                <w:lang w:val="pt-PT" w:eastAsia="en-US"/>
              </w:rPr>
              <w:t xml:space="preserve">ABERTO </w:t>
            </w:r>
          </w:p>
        </w:tc>
      </w:tr>
      <w:tr w:rsidR="00494FA4" w:rsidRPr="00494FA4" w14:paraId="33C45AF9" w14:textId="77777777" w:rsidTr="00820F47">
        <w:trPr>
          <w:trHeight w:val="275"/>
        </w:trPr>
        <w:tc>
          <w:tcPr>
            <w:tcW w:w="9923" w:type="dxa"/>
            <w:gridSpan w:val="5"/>
          </w:tcPr>
          <w:p w14:paraId="3D384BE5" w14:textId="1367AEF7" w:rsidR="006D3FF7" w:rsidRPr="00494FA4" w:rsidRDefault="00430452" w:rsidP="004A52CF">
            <w:pPr>
              <w:widowControl w:val="0"/>
              <w:autoSpaceDE w:val="0"/>
              <w:autoSpaceDN w:val="0"/>
              <w:spacing w:line="256" w:lineRule="exact"/>
              <w:ind w:right="-28"/>
              <w:jc w:val="center"/>
              <w:rPr>
                <w:rFonts w:asciiTheme="minorHAnsi" w:hAnsiTheme="minorHAnsi"/>
                <w:b/>
                <w:sz w:val="20"/>
                <w:szCs w:val="20"/>
                <w:lang w:val="pt-PT" w:eastAsia="en-US"/>
              </w:rPr>
            </w:pPr>
            <w:r w:rsidRPr="00494FA4">
              <w:rPr>
                <w:rFonts w:asciiTheme="minorHAnsi" w:hAnsiTheme="minorHAnsi"/>
                <w:b/>
                <w:sz w:val="20"/>
                <w:szCs w:val="20"/>
                <w:lang w:val="pt-PT" w:eastAsia="en-US"/>
              </w:rPr>
              <w:t xml:space="preserve">Informações: </w:t>
            </w:r>
            <w:r w:rsidRPr="00494FA4">
              <w:t xml:space="preserve"> </w:t>
            </w:r>
            <w:r w:rsidR="009E5EF3">
              <w:rPr>
                <w:rFonts w:asciiTheme="minorHAnsi" w:hAnsiTheme="minorHAnsi"/>
                <w:b/>
                <w:sz w:val="20"/>
                <w:szCs w:val="20"/>
                <w:u w:val="single"/>
                <w:lang w:val="pt-PT" w:eastAsia="en-US"/>
              </w:rPr>
              <w:t>piripasetorlicitacoes@gmail.com</w:t>
            </w:r>
          </w:p>
        </w:tc>
      </w:tr>
      <w:tr w:rsidR="00494FA4" w:rsidRPr="00494FA4" w14:paraId="2C029122" w14:textId="77777777" w:rsidTr="00820F47">
        <w:trPr>
          <w:trHeight w:val="552"/>
        </w:trPr>
        <w:tc>
          <w:tcPr>
            <w:tcW w:w="9923" w:type="dxa"/>
            <w:gridSpan w:val="5"/>
          </w:tcPr>
          <w:p w14:paraId="5B3D1AAD" w14:textId="37BD2EB9" w:rsidR="006D3FF7" w:rsidRPr="00494FA4" w:rsidRDefault="000518B2" w:rsidP="004A52CF">
            <w:pPr>
              <w:widowControl w:val="0"/>
              <w:tabs>
                <w:tab w:val="left" w:pos="7883"/>
              </w:tabs>
              <w:autoSpaceDE w:val="0"/>
              <w:autoSpaceDN w:val="0"/>
              <w:spacing w:line="264" w:lineRule="exact"/>
              <w:ind w:right="-28"/>
              <w:jc w:val="center"/>
              <w:rPr>
                <w:rFonts w:asciiTheme="minorHAnsi" w:hAnsiTheme="minorHAnsi"/>
                <w:sz w:val="20"/>
                <w:szCs w:val="20"/>
                <w:lang w:val="pt-PT" w:eastAsia="en-US"/>
              </w:rPr>
            </w:pPr>
            <w:r w:rsidRPr="00494FA4">
              <w:rPr>
                <w:rFonts w:asciiTheme="minorHAnsi" w:hAnsiTheme="minorHAnsi"/>
                <w:sz w:val="20"/>
                <w:szCs w:val="20"/>
                <w:lang w:val="pt-PT" w:eastAsia="en-US"/>
              </w:rPr>
              <w:t xml:space="preserve">Diário Oficial / Transparência: </w:t>
            </w:r>
            <w:r w:rsidRPr="00494FA4">
              <w:t xml:space="preserve"> </w:t>
            </w:r>
            <w:hyperlink r:id="rId11" w:history="1">
              <w:r w:rsidR="009E5EF3">
                <w:rPr>
                  <w:rStyle w:val="Hyperlink"/>
                  <w:rFonts w:asciiTheme="minorHAnsi" w:hAnsiTheme="minorHAnsi"/>
                  <w:color w:val="auto"/>
                  <w:sz w:val="20"/>
                  <w:szCs w:val="20"/>
                  <w:lang w:val="pt-PT" w:eastAsia="en-US"/>
                </w:rPr>
                <w:t>https://www.piripa.ba.gov.br/</w:t>
              </w:r>
            </w:hyperlink>
          </w:p>
          <w:p w14:paraId="0EE2C093" w14:textId="6BBD60F2" w:rsidR="000518B2" w:rsidRPr="00494FA4" w:rsidRDefault="000518B2" w:rsidP="004A52CF">
            <w:pPr>
              <w:widowControl w:val="0"/>
              <w:tabs>
                <w:tab w:val="left" w:pos="7883"/>
              </w:tabs>
              <w:autoSpaceDE w:val="0"/>
              <w:autoSpaceDN w:val="0"/>
              <w:spacing w:line="264" w:lineRule="exact"/>
              <w:ind w:right="-28"/>
              <w:jc w:val="center"/>
              <w:rPr>
                <w:rFonts w:asciiTheme="minorHAnsi" w:hAnsiTheme="minorHAnsi"/>
                <w:sz w:val="20"/>
                <w:szCs w:val="20"/>
                <w:lang w:val="pt-PT" w:eastAsia="en-US"/>
              </w:rPr>
            </w:pPr>
          </w:p>
        </w:tc>
      </w:tr>
      <w:tr w:rsidR="00494FA4" w:rsidRPr="00494FA4" w14:paraId="47B525BC" w14:textId="77777777" w:rsidTr="00820F47">
        <w:trPr>
          <w:trHeight w:val="1105"/>
        </w:trPr>
        <w:tc>
          <w:tcPr>
            <w:tcW w:w="9923" w:type="dxa"/>
            <w:gridSpan w:val="5"/>
          </w:tcPr>
          <w:p w14:paraId="12769285" w14:textId="77777777" w:rsidR="006D3FF7" w:rsidRPr="00494FA4" w:rsidRDefault="006D3FF7" w:rsidP="004A52CF">
            <w:pPr>
              <w:widowControl w:val="0"/>
              <w:autoSpaceDE w:val="0"/>
              <w:autoSpaceDN w:val="0"/>
              <w:spacing w:before="8"/>
              <w:ind w:right="198"/>
              <w:jc w:val="center"/>
              <w:rPr>
                <w:rFonts w:asciiTheme="minorHAnsi" w:hAnsiTheme="minorHAnsi"/>
                <w:b/>
                <w:sz w:val="20"/>
                <w:szCs w:val="20"/>
                <w:lang w:val="pt-PT" w:eastAsia="en-US"/>
              </w:rPr>
            </w:pPr>
          </w:p>
          <w:p w14:paraId="2505E5CD" w14:textId="77777777" w:rsidR="00970A5D" w:rsidRPr="00970A5D" w:rsidRDefault="00970A5D" w:rsidP="004A52CF">
            <w:pPr>
              <w:widowControl w:val="0"/>
              <w:autoSpaceDE w:val="0"/>
              <w:autoSpaceDN w:val="0"/>
              <w:ind w:right="198"/>
              <w:jc w:val="center"/>
              <w:rPr>
                <w:rFonts w:asciiTheme="minorHAnsi" w:hAnsiTheme="minorHAnsi"/>
                <w:b/>
                <w:sz w:val="20"/>
                <w:szCs w:val="20"/>
                <w:lang w:val="pt-PT" w:eastAsia="en-US"/>
              </w:rPr>
            </w:pPr>
            <w:r w:rsidRPr="00970A5D">
              <w:rPr>
                <w:rFonts w:asciiTheme="minorHAnsi" w:hAnsiTheme="minorHAnsi"/>
                <w:b/>
                <w:sz w:val="20"/>
                <w:szCs w:val="20"/>
                <w:lang w:val="pt-PT" w:eastAsia="en-US"/>
              </w:rPr>
              <w:t>LUCAS MOURA SILVA</w:t>
            </w:r>
          </w:p>
          <w:p w14:paraId="6E4DB4C6" w14:textId="77777777" w:rsidR="00970A5D" w:rsidRPr="00970A5D" w:rsidRDefault="00970A5D" w:rsidP="004A52CF">
            <w:pPr>
              <w:widowControl w:val="0"/>
              <w:autoSpaceDE w:val="0"/>
              <w:autoSpaceDN w:val="0"/>
              <w:ind w:right="198"/>
              <w:jc w:val="center"/>
              <w:rPr>
                <w:rFonts w:asciiTheme="minorHAnsi" w:hAnsiTheme="minorHAnsi"/>
                <w:b/>
                <w:sz w:val="20"/>
                <w:szCs w:val="20"/>
                <w:lang w:val="pt-PT" w:eastAsia="en-US"/>
              </w:rPr>
            </w:pPr>
            <w:r w:rsidRPr="00970A5D">
              <w:rPr>
                <w:rFonts w:asciiTheme="minorHAnsi" w:hAnsiTheme="minorHAnsi"/>
                <w:b/>
                <w:sz w:val="20"/>
                <w:szCs w:val="20"/>
                <w:lang w:val="pt-PT" w:eastAsia="en-US"/>
              </w:rPr>
              <w:t>Pregoeiro responsável pela disputa</w:t>
            </w:r>
          </w:p>
          <w:p w14:paraId="6E477DE1" w14:textId="361CFED3" w:rsidR="006D3FF7" w:rsidRPr="00494FA4" w:rsidRDefault="00970A5D" w:rsidP="004A52CF">
            <w:pPr>
              <w:widowControl w:val="0"/>
              <w:autoSpaceDE w:val="0"/>
              <w:autoSpaceDN w:val="0"/>
              <w:spacing w:line="264" w:lineRule="exact"/>
              <w:ind w:right="198"/>
              <w:jc w:val="center"/>
              <w:rPr>
                <w:rFonts w:asciiTheme="minorHAnsi" w:hAnsiTheme="minorHAnsi"/>
                <w:sz w:val="20"/>
                <w:szCs w:val="20"/>
                <w:lang w:val="pt-PT" w:eastAsia="en-US"/>
              </w:rPr>
            </w:pPr>
            <w:r w:rsidRPr="00970A5D">
              <w:rPr>
                <w:rFonts w:asciiTheme="minorHAnsi" w:hAnsiTheme="minorHAnsi"/>
                <w:b/>
                <w:sz w:val="20"/>
                <w:szCs w:val="20"/>
                <w:lang w:eastAsia="en-US"/>
              </w:rPr>
              <w:t>PORTARIA No 001/2025, DE 03 DE JANEIRO DE 2025</w:t>
            </w:r>
          </w:p>
        </w:tc>
      </w:tr>
    </w:tbl>
    <w:p w14:paraId="7A8A99E1" w14:textId="4729A952" w:rsidR="007262AF" w:rsidRPr="00494FA4" w:rsidRDefault="007262AF" w:rsidP="004A52CF">
      <w:pPr>
        <w:rPr>
          <w:rFonts w:ascii="Arial" w:hAnsi="Arial" w:cs="Arial"/>
          <w:sz w:val="36"/>
          <w:szCs w:val="36"/>
        </w:rPr>
      </w:pPr>
    </w:p>
    <w:p w14:paraId="15146816" w14:textId="77777777" w:rsidR="00FA2754" w:rsidRPr="00494FA4" w:rsidRDefault="00FA2754" w:rsidP="004A52CF">
      <w:pPr>
        <w:rPr>
          <w:rFonts w:ascii="Arial" w:hAnsi="Arial" w:cs="Arial"/>
          <w:sz w:val="36"/>
          <w:szCs w:val="36"/>
        </w:rPr>
      </w:pPr>
    </w:p>
    <w:p w14:paraId="168FF34F" w14:textId="77777777" w:rsidR="0091629A" w:rsidRDefault="0091629A" w:rsidP="004A52CF">
      <w:pPr>
        <w:pStyle w:val="CabealhodoSumrio"/>
        <w:rPr>
          <w:rFonts w:ascii="Arial" w:eastAsia="Times New Roman" w:hAnsi="Arial" w:cs="Arial"/>
          <w:color w:val="auto"/>
          <w:sz w:val="22"/>
          <w:szCs w:val="22"/>
        </w:rPr>
      </w:pPr>
    </w:p>
    <w:p w14:paraId="2717728D" w14:textId="77777777" w:rsidR="006729FC" w:rsidRDefault="006729FC" w:rsidP="004A52CF"/>
    <w:p w14:paraId="49925E18" w14:textId="77777777" w:rsidR="006729FC" w:rsidRDefault="006729FC" w:rsidP="004A52CF"/>
    <w:p w14:paraId="0F309484" w14:textId="77777777" w:rsidR="006729FC" w:rsidRDefault="006729FC" w:rsidP="004A52CF"/>
    <w:p w14:paraId="55BE3E9B" w14:textId="77777777" w:rsidR="006729FC" w:rsidRDefault="006729FC" w:rsidP="004A52CF"/>
    <w:p w14:paraId="7E74920D" w14:textId="323797DF" w:rsidR="006729FC" w:rsidRDefault="006729FC" w:rsidP="004A52CF"/>
    <w:p w14:paraId="19CA148A" w14:textId="0D1011A9" w:rsidR="00172D88" w:rsidRDefault="00172D88" w:rsidP="004A52CF"/>
    <w:p w14:paraId="3C82300D" w14:textId="5AB6AA73" w:rsidR="00172D88" w:rsidRDefault="00172D88" w:rsidP="004A52CF"/>
    <w:p w14:paraId="2CB5D78B" w14:textId="77777777" w:rsidR="00172D88" w:rsidRPr="006729FC" w:rsidRDefault="00172D88" w:rsidP="004A52CF"/>
    <w:p w14:paraId="794A5456" w14:textId="77777777" w:rsidR="006D3FF7" w:rsidRPr="00494FA4" w:rsidRDefault="006D3FF7" w:rsidP="004A52CF"/>
    <w:p w14:paraId="33926C77" w14:textId="77777777" w:rsidR="006D3FF7" w:rsidRPr="00494FA4" w:rsidRDefault="006D3FF7" w:rsidP="004A52CF"/>
    <w:p w14:paraId="49E6CED2" w14:textId="1B2620C2" w:rsidR="00C47F7E" w:rsidRPr="0083129B" w:rsidRDefault="00C47F7E" w:rsidP="004A52CF">
      <w:pPr>
        <w:pStyle w:val="citao2"/>
        <w:pBdr>
          <w:top w:val="single" w:sz="4" w:space="0" w:color="1F497D"/>
        </w:pBdr>
        <w:shd w:val="clear" w:color="auto" w:fill="D9D9D9" w:themeFill="background1" w:themeFillShade="D9"/>
        <w:spacing w:beforeLines="120" w:before="288" w:afterLines="120" w:after="288" w:line="312" w:lineRule="auto"/>
        <w:jc w:val="center"/>
        <w:rPr>
          <w:rFonts w:asciiTheme="minorHAnsi" w:hAnsiTheme="minorHAnsi" w:cs="Arial"/>
          <w:b/>
          <w:bCs/>
          <w:i w:val="0"/>
          <w:iCs w:val="0"/>
          <w:color w:val="auto"/>
          <w:sz w:val="22"/>
          <w:szCs w:val="22"/>
        </w:rPr>
      </w:pPr>
      <w:r w:rsidRPr="0083129B">
        <w:rPr>
          <w:rFonts w:asciiTheme="minorHAnsi" w:hAnsiTheme="minorHAnsi" w:cs="Arial"/>
          <w:b/>
          <w:bCs/>
          <w:i w:val="0"/>
          <w:iCs w:val="0"/>
          <w:color w:val="auto"/>
          <w:sz w:val="22"/>
          <w:szCs w:val="22"/>
        </w:rPr>
        <w:t xml:space="preserve">EDITAL </w:t>
      </w:r>
    </w:p>
    <w:p w14:paraId="369932FE" w14:textId="77777777" w:rsidR="00C47F7E" w:rsidRPr="0083129B" w:rsidRDefault="00C47F7E" w:rsidP="004A52CF">
      <w:pPr>
        <w:pStyle w:val="Nivel2"/>
        <w:numPr>
          <w:ilvl w:val="0"/>
          <w:numId w:val="0"/>
        </w:numPr>
        <w:rPr>
          <w:rFonts w:asciiTheme="minorHAnsi" w:eastAsia="Times New Roman" w:hAnsiTheme="minorHAnsi"/>
          <w:color w:val="auto"/>
          <w:sz w:val="22"/>
          <w:szCs w:val="22"/>
        </w:rPr>
      </w:pPr>
      <w:r w:rsidRPr="0083129B">
        <w:rPr>
          <w:rFonts w:asciiTheme="minorHAnsi" w:hAnsiTheme="minorHAnsi"/>
          <w:color w:val="auto"/>
          <w:sz w:val="22"/>
          <w:szCs w:val="22"/>
        </w:rPr>
        <w:t xml:space="preserve">O MUNICÍPIO DE PIRIPÁ, por intermédio do Pregoeiro, designado pela </w:t>
      </w:r>
      <w:r w:rsidRPr="003D405D">
        <w:rPr>
          <w:rFonts w:asciiTheme="minorHAnsi" w:hAnsiTheme="minorHAnsi"/>
          <w:color w:val="auto"/>
          <w:sz w:val="22"/>
          <w:szCs w:val="22"/>
        </w:rPr>
        <w:t>PORTARIA No 001/2025, DE 03 DE JANEIRO DE 2025</w:t>
      </w:r>
      <w:r w:rsidRPr="0083129B">
        <w:rPr>
          <w:rFonts w:asciiTheme="minorHAnsi" w:hAnsiTheme="minorHAnsi"/>
          <w:color w:val="auto"/>
          <w:sz w:val="22"/>
          <w:szCs w:val="22"/>
        </w:rPr>
        <w:t>, torna público aos interessados que realizará licitação, na modalidade PREGÃO, na forma ELETRÔNICA,</w:t>
      </w:r>
      <w:r w:rsidRPr="0083129B">
        <w:rPr>
          <w:rFonts w:asciiTheme="minorHAnsi" w:eastAsia="Times New Roman" w:hAnsiTheme="minorHAnsi"/>
          <w:color w:val="auto"/>
          <w:sz w:val="22"/>
          <w:szCs w:val="22"/>
        </w:rPr>
        <w:t xml:space="preserve"> </w:t>
      </w:r>
      <w:r w:rsidRPr="0083129B">
        <w:rPr>
          <w:rFonts w:asciiTheme="minorHAnsi" w:hAnsiTheme="minorHAnsi"/>
          <w:color w:val="auto"/>
          <w:sz w:val="22"/>
          <w:szCs w:val="22"/>
        </w:rPr>
        <w:t xml:space="preserve">nos termos da </w:t>
      </w:r>
      <w:hyperlink r:id="rId12" w:history="1">
        <w:r w:rsidRPr="0083129B">
          <w:rPr>
            <w:rStyle w:val="Hyperlink"/>
            <w:rFonts w:asciiTheme="minorHAnsi" w:hAnsiTheme="minorHAnsi"/>
            <w:color w:val="auto"/>
            <w:sz w:val="22"/>
            <w:szCs w:val="22"/>
          </w:rPr>
          <w:t>Lei nº 14.133, de 1º de abril de 2021</w:t>
        </w:r>
      </w:hyperlink>
      <w:r w:rsidRPr="0083129B">
        <w:rPr>
          <w:rFonts w:asciiTheme="minorHAnsi" w:hAnsiTheme="minorHAnsi"/>
          <w:color w:val="auto"/>
          <w:sz w:val="22"/>
          <w:szCs w:val="22"/>
        </w:rPr>
        <w:t>, PORTARIA Nº 000/2024 19 DE MAIO DE 2023 e demais legislação aplicável e, ainda, de acordo com as condições estabelecidas neste Edital</w:t>
      </w:r>
      <w:r w:rsidRPr="0083129B">
        <w:rPr>
          <w:rFonts w:asciiTheme="minorHAnsi" w:eastAsia="Times New Roman" w:hAnsiTheme="minorHAnsi"/>
          <w:color w:val="auto"/>
          <w:sz w:val="22"/>
          <w:szCs w:val="22"/>
        </w:rPr>
        <w:t xml:space="preserve">. </w:t>
      </w:r>
    </w:p>
    <w:p w14:paraId="2E4618E9" w14:textId="77777777" w:rsidR="00C47F7E" w:rsidRPr="0083129B" w:rsidRDefault="00C47F7E" w:rsidP="004A52CF">
      <w:pPr>
        <w:pStyle w:val="Nivel01"/>
        <w:ind w:left="0" w:firstLine="0"/>
        <w:rPr>
          <w:rFonts w:asciiTheme="minorHAnsi" w:hAnsiTheme="minorHAnsi"/>
          <w:sz w:val="22"/>
          <w:szCs w:val="22"/>
          <w:lang w:eastAsia="en-US"/>
        </w:rPr>
      </w:pPr>
      <w:bookmarkStart w:id="1" w:name="_Toc135469223"/>
      <w:r w:rsidRPr="0083129B">
        <w:rPr>
          <w:rFonts w:asciiTheme="minorHAnsi" w:hAnsiTheme="minorHAnsi"/>
          <w:sz w:val="22"/>
          <w:szCs w:val="22"/>
          <w:lang w:eastAsia="en-US"/>
        </w:rPr>
        <w:t>DO OBJETO</w:t>
      </w:r>
      <w:bookmarkEnd w:id="1"/>
    </w:p>
    <w:p w14:paraId="523665EE" w14:textId="31F43026" w:rsidR="00C47F7E" w:rsidRPr="00313D2D" w:rsidRDefault="00C47F7E" w:rsidP="004A52CF">
      <w:pPr>
        <w:pStyle w:val="Nivel2"/>
        <w:rPr>
          <w:rFonts w:asciiTheme="minorHAnsi" w:hAnsiTheme="minorHAnsi"/>
          <w:b/>
          <w:noProof/>
          <w:sz w:val="22"/>
          <w:szCs w:val="22"/>
        </w:rPr>
      </w:pPr>
      <w:r w:rsidRPr="0083129B">
        <w:rPr>
          <w:rFonts w:asciiTheme="minorHAnsi" w:hAnsiTheme="minorHAnsi"/>
          <w:color w:val="auto"/>
          <w:sz w:val="22"/>
          <w:szCs w:val="22"/>
        </w:rPr>
        <w:t xml:space="preserve">O objeto da presente licitação é:  </w:t>
      </w:r>
      <w:r w:rsidR="00CC0556" w:rsidRPr="00CC0556">
        <w:rPr>
          <w:rFonts w:asciiTheme="minorHAnsi" w:hAnsiTheme="minorHAnsi"/>
          <w:b/>
          <w:noProof/>
          <w:sz w:val="22"/>
          <w:szCs w:val="22"/>
        </w:rPr>
        <w:t>Contratação de empresa para o fornecimento de material destinado à fabricação de bloquetes e meio-fio (guia) de concreto, a serem utilizados na pavimentação de vias públicas do Município de Piripá/BA (ITENS FRACASSADOS, BRITA E CIMENTO NO PE001/2026)</w:t>
      </w:r>
      <w:r w:rsidRPr="00313D2D">
        <w:rPr>
          <w:rFonts w:asciiTheme="minorHAnsi" w:hAnsiTheme="minorHAnsi"/>
          <w:b/>
          <w:noProof/>
          <w:color w:val="auto"/>
          <w:sz w:val="22"/>
          <w:szCs w:val="22"/>
        </w:rPr>
        <w:t xml:space="preserve">, </w:t>
      </w:r>
      <w:r w:rsidRPr="00313D2D">
        <w:rPr>
          <w:rFonts w:asciiTheme="minorHAnsi" w:hAnsiTheme="minorHAnsi"/>
          <w:color w:val="auto"/>
          <w:sz w:val="22"/>
          <w:szCs w:val="22"/>
        </w:rPr>
        <w:t>conforme condições, quantidades e exigências estabelecidas neste Edital e seus anexos.</w:t>
      </w:r>
    </w:p>
    <w:p w14:paraId="0BF139A6" w14:textId="77777777" w:rsidR="00C47F7E" w:rsidRPr="0083129B" w:rsidRDefault="00C47F7E" w:rsidP="004A52CF">
      <w:pPr>
        <w:pStyle w:val="Nvel2-Red"/>
        <w:rPr>
          <w:rFonts w:asciiTheme="minorHAnsi" w:hAnsiTheme="minorHAnsi"/>
          <w:color w:val="auto"/>
          <w:sz w:val="22"/>
          <w:szCs w:val="22"/>
        </w:rPr>
      </w:pPr>
      <w:r w:rsidRPr="0083129B">
        <w:rPr>
          <w:rFonts w:asciiTheme="minorHAnsi" w:hAnsiTheme="minorHAnsi"/>
          <w:color w:val="auto"/>
          <w:sz w:val="22"/>
          <w:szCs w:val="22"/>
        </w:rPr>
        <w:t>A licitação será realizada em grupo único, formados por itens, conforme tabela constante no Termo de Referência, devendo o licitante oferecer proposta para todos os itens que o compõem.</w:t>
      </w:r>
    </w:p>
    <w:p w14:paraId="403D5525" w14:textId="77777777" w:rsidR="00C47F7E" w:rsidRPr="0083129B" w:rsidRDefault="00C47F7E" w:rsidP="004A52CF">
      <w:pPr>
        <w:pStyle w:val="Nivel01"/>
        <w:ind w:left="0" w:firstLine="0"/>
        <w:rPr>
          <w:rFonts w:asciiTheme="minorHAnsi" w:hAnsiTheme="minorHAnsi"/>
          <w:sz w:val="22"/>
          <w:szCs w:val="22"/>
        </w:rPr>
      </w:pPr>
      <w:bookmarkStart w:id="2" w:name="_Toc135469224"/>
      <w:r w:rsidRPr="0083129B">
        <w:rPr>
          <w:rFonts w:asciiTheme="minorHAnsi" w:hAnsiTheme="minorHAnsi"/>
          <w:sz w:val="22"/>
          <w:szCs w:val="22"/>
        </w:rPr>
        <w:t xml:space="preserve">DO REGISTRO DE PREÇOS </w:t>
      </w:r>
      <w:bookmarkEnd w:id="2"/>
    </w:p>
    <w:p w14:paraId="0BF83CFE"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As regras referentes aos órgãos gerenciador e participante, bem como a eventuais adesões são as que constam da minuta de Ata de Registro de Preços.</w:t>
      </w:r>
    </w:p>
    <w:p w14:paraId="4D4899DD" w14:textId="77777777" w:rsidR="00C47F7E" w:rsidRPr="0083129B" w:rsidRDefault="00C47F7E" w:rsidP="004A52CF">
      <w:pPr>
        <w:pStyle w:val="Nivel01"/>
        <w:ind w:left="0" w:firstLine="0"/>
        <w:rPr>
          <w:rFonts w:asciiTheme="minorHAnsi" w:hAnsiTheme="minorHAnsi"/>
          <w:sz w:val="22"/>
          <w:szCs w:val="22"/>
        </w:rPr>
      </w:pPr>
      <w:bookmarkStart w:id="3" w:name="_Toc135469225"/>
      <w:r w:rsidRPr="0083129B">
        <w:rPr>
          <w:rFonts w:asciiTheme="minorHAnsi" w:hAnsiTheme="minorHAnsi"/>
          <w:sz w:val="22"/>
          <w:szCs w:val="22"/>
        </w:rPr>
        <w:t>DA PARTICIPAÇÃO NA LICITAÇÃO</w:t>
      </w:r>
      <w:bookmarkEnd w:id="3"/>
    </w:p>
    <w:p w14:paraId="754398F6" w14:textId="77777777" w:rsidR="00C47F7E" w:rsidRPr="0083129B" w:rsidRDefault="00C47F7E" w:rsidP="004A52CF">
      <w:pPr>
        <w:pStyle w:val="Nivel2"/>
        <w:rPr>
          <w:rFonts w:asciiTheme="minorHAnsi" w:hAnsiTheme="minorHAnsi"/>
          <w:color w:val="auto"/>
          <w:sz w:val="22"/>
          <w:szCs w:val="22"/>
        </w:rPr>
      </w:pPr>
      <w:bookmarkStart w:id="4" w:name="_Hlk135302270"/>
      <w:r w:rsidRPr="0083129B">
        <w:rPr>
          <w:rFonts w:asciiTheme="minorHAnsi" w:hAnsiTheme="minorHAnsi"/>
          <w:color w:val="auto"/>
          <w:sz w:val="22"/>
          <w:szCs w:val="22"/>
        </w:rPr>
        <w:t xml:space="preserve">Poderão participar deste Pregão os interessados que </w:t>
      </w:r>
      <w:r>
        <w:rPr>
          <w:rFonts w:asciiTheme="minorHAnsi" w:hAnsiTheme="minorHAnsi"/>
          <w:color w:val="auto"/>
          <w:sz w:val="22"/>
          <w:szCs w:val="22"/>
        </w:rPr>
        <w:t>pertençam ao ramo objeto deste certame</w:t>
      </w:r>
      <w:r w:rsidRPr="0083129B">
        <w:rPr>
          <w:rFonts w:asciiTheme="minorHAnsi" w:hAnsiTheme="minorHAnsi"/>
          <w:color w:val="auto"/>
          <w:sz w:val="22"/>
          <w:szCs w:val="22"/>
        </w:rPr>
        <w:t>.</w:t>
      </w:r>
      <w:bookmarkEnd w:id="4"/>
    </w:p>
    <w:p w14:paraId="3D5001DD"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w:t>
      </w:r>
      <w:bookmarkStart w:id="5" w:name="_Hlk135304247"/>
      <w:r w:rsidRPr="0083129B">
        <w:rPr>
          <w:rFonts w:asciiTheme="minorHAnsi" w:hAnsiTheme="minorHAnsi"/>
          <w:color w:val="auto"/>
          <w:sz w:val="22"/>
          <w:szCs w:val="22"/>
        </w:rPr>
        <w:t xml:space="preserve">s interessados deverão atender às condições exigidas no </w:t>
      </w:r>
      <w:r>
        <w:rPr>
          <w:rFonts w:asciiTheme="minorHAnsi" w:hAnsiTheme="minorHAnsi"/>
          <w:color w:val="auto"/>
          <w:sz w:val="22"/>
          <w:szCs w:val="22"/>
        </w:rPr>
        <w:t>Termo de Referência</w:t>
      </w:r>
      <w:r w:rsidRPr="0083129B">
        <w:rPr>
          <w:rFonts w:asciiTheme="minorHAnsi" w:hAnsiTheme="minorHAnsi"/>
          <w:color w:val="auto"/>
          <w:sz w:val="22"/>
          <w:szCs w:val="22"/>
        </w:rPr>
        <w:t>.</w:t>
      </w:r>
    </w:p>
    <w:bookmarkEnd w:id="5"/>
    <w:p w14:paraId="416455B9"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1397D43"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É de responsabilidade do cadastrado conferir a exatidão dos seus dados cadastrais nos Sistemas relacionados no item anterior e mantê-los atualizados junto aos órgãos responsáveis pela informação, </w:t>
      </w:r>
      <w:r w:rsidRPr="0083129B">
        <w:rPr>
          <w:rFonts w:asciiTheme="minorHAnsi" w:hAnsiTheme="minorHAnsi"/>
          <w:color w:val="auto"/>
          <w:sz w:val="22"/>
          <w:szCs w:val="22"/>
        </w:rPr>
        <w:lastRenderedPageBreak/>
        <w:t>devendo proceder, imediatamente, à correção ou à alteração dos registros tão logo identifique incorreção ou aqueles se tornem desatualizados.</w:t>
      </w:r>
    </w:p>
    <w:p w14:paraId="55875220"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 não observância do disposto no item anterior poderá ensejar desclassificação no momento da habilitação.</w:t>
      </w:r>
    </w:p>
    <w:p w14:paraId="436666D9"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 xml:space="preserve">Será concedido tratamento favorecido para as microempresas e empresas de pequeno porte, para as sociedades cooperativas </w:t>
      </w:r>
      <w:r w:rsidRPr="0083129B">
        <w:rPr>
          <w:rFonts w:asciiTheme="minorHAnsi" w:eastAsia="Times New Roman" w:hAnsiTheme="minorHAnsi"/>
          <w:color w:val="auto"/>
          <w:sz w:val="22"/>
          <w:szCs w:val="22"/>
        </w:rPr>
        <w:t xml:space="preserve">mencionadas no </w:t>
      </w:r>
      <w:hyperlink r:id="rId13" w:anchor="art16">
        <w:r w:rsidRPr="0083129B">
          <w:rPr>
            <w:rStyle w:val="Hyperlink"/>
            <w:rFonts w:asciiTheme="minorHAnsi" w:eastAsia="Times New Roman" w:hAnsiTheme="minorHAnsi"/>
            <w:color w:val="auto"/>
            <w:sz w:val="22"/>
            <w:szCs w:val="22"/>
          </w:rPr>
          <w:t xml:space="preserve">artigo </w:t>
        </w:r>
        <w:r w:rsidRPr="0083129B">
          <w:rPr>
            <w:rStyle w:val="Hyperlink"/>
            <w:rFonts w:asciiTheme="minorHAnsi" w:hAnsiTheme="minorHAnsi"/>
            <w:color w:val="auto"/>
            <w:sz w:val="22"/>
            <w:szCs w:val="22"/>
          </w:rPr>
          <w:t>16 da Lei nº 14.133, de 2021</w:t>
        </w:r>
      </w:hyperlink>
      <w:r w:rsidRPr="0083129B">
        <w:rPr>
          <w:rFonts w:asciiTheme="minorHAnsi" w:hAnsiTheme="minorHAnsi"/>
          <w:color w:val="auto"/>
          <w:sz w:val="22"/>
          <w:szCs w:val="22"/>
        </w:rPr>
        <w:t xml:space="preserve">, para o agricultor familiar, o produtor rural pessoa física e para o microempreendedor individual - MEI, nos limites previstos da </w:t>
      </w:r>
      <w:hyperlink r:id="rId14">
        <w:r w:rsidRPr="0083129B">
          <w:rPr>
            <w:rStyle w:val="Hyperlink"/>
            <w:rFonts w:asciiTheme="minorHAnsi" w:hAnsiTheme="minorHAnsi"/>
            <w:color w:val="auto"/>
            <w:sz w:val="22"/>
            <w:szCs w:val="22"/>
          </w:rPr>
          <w:t>Lei Complementar nº 123, de 2006</w:t>
        </w:r>
      </w:hyperlink>
      <w:r w:rsidRPr="0083129B">
        <w:rPr>
          <w:rFonts w:asciiTheme="minorHAnsi" w:hAnsiTheme="minorHAnsi"/>
          <w:color w:val="auto"/>
          <w:sz w:val="22"/>
          <w:szCs w:val="22"/>
        </w:rPr>
        <w:t xml:space="preserve"> e do Decreto n.º 8.538, de 2015.</w:t>
      </w:r>
    </w:p>
    <w:p w14:paraId="4A8468C6" w14:textId="77777777" w:rsidR="00C47F7E" w:rsidRPr="0083129B" w:rsidRDefault="00C47F7E" w:rsidP="004A52CF">
      <w:pPr>
        <w:pStyle w:val="Nivel2"/>
        <w:rPr>
          <w:rFonts w:asciiTheme="minorHAnsi" w:hAnsiTheme="minorHAnsi"/>
          <w:color w:val="auto"/>
          <w:sz w:val="22"/>
          <w:szCs w:val="22"/>
        </w:rPr>
      </w:pPr>
      <w:bookmarkStart w:id="6" w:name="_Ref117000692"/>
      <w:r w:rsidRPr="0083129B">
        <w:rPr>
          <w:rFonts w:asciiTheme="minorHAnsi" w:hAnsiTheme="minorHAnsi"/>
          <w:color w:val="auto"/>
          <w:sz w:val="22"/>
          <w:szCs w:val="22"/>
        </w:rPr>
        <w:t>Não poderão disputar esta licitação:</w:t>
      </w:r>
      <w:bookmarkEnd w:id="6"/>
    </w:p>
    <w:p w14:paraId="54B45AE1" w14:textId="77777777" w:rsidR="00C47F7E" w:rsidRPr="0083129B" w:rsidRDefault="00C47F7E" w:rsidP="004A52CF">
      <w:pPr>
        <w:pStyle w:val="Nivel3"/>
        <w:ind w:left="0"/>
        <w:rPr>
          <w:rFonts w:asciiTheme="minorHAnsi" w:hAnsiTheme="minorHAnsi"/>
          <w:color w:val="auto"/>
          <w:sz w:val="22"/>
          <w:szCs w:val="22"/>
        </w:rPr>
      </w:pPr>
      <w:bookmarkStart w:id="7" w:name="_Ref113883338"/>
      <w:r w:rsidRPr="0083129B">
        <w:rPr>
          <w:rFonts w:asciiTheme="minorHAnsi" w:hAnsiTheme="minorHAnsi"/>
          <w:color w:val="auto"/>
          <w:sz w:val="22"/>
          <w:szCs w:val="22"/>
        </w:rPr>
        <w:t>aquele que não atenda às condições deste Edital e seu(s) anexo(s);</w:t>
      </w:r>
    </w:p>
    <w:p w14:paraId="260F599C" w14:textId="77777777" w:rsidR="00C47F7E" w:rsidRPr="0083129B" w:rsidRDefault="00C47F7E" w:rsidP="004A52CF">
      <w:pPr>
        <w:pStyle w:val="Nivel3"/>
        <w:ind w:left="0"/>
        <w:rPr>
          <w:rFonts w:asciiTheme="minorHAnsi" w:hAnsiTheme="minorHAnsi"/>
          <w:color w:val="auto"/>
          <w:sz w:val="22"/>
          <w:szCs w:val="22"/>
        </w:rPr>
      </w:pPr>
      <w:bookmarkStart w:id="8" w:name="_Ref114659912"/>
      <w:r w:rsidRPr="0083129B">
        <w:rPr>
          <w:rFonts w:asciiTheme="minorHAnsi" w:hAnsiTheme="minorHAnsi"/>
          <w:color w:val="auto"/>
          <w:sz w:val="22"/>
          <w:szCs w:val="22"/>
        </w:rPr>
        <w:t>autor do anteprojeto, do projeto básico ou do projeto executivo, pessoa física ou jurídica, quando a licitação versar sobre serviços ou fornecimento de bens a ele relacionados;</w:t>
      </w:r>
      <w:bookmarkEnd w:id="7"/>
      <w:bookmarkEnd w:id="8"/>
    </w:p>
    <w:p w14:paraId="35ED706B" w14:textId="77777777" w:rsidR="00C47F7E" w:rsidRPr="0083129B" w:rsidRDefault="00C47F7E" w:rsidP="004A52CF">
      <w:pPr>
        <w:pStyle w:val="Nivel3"/>
        <w:ind w:left="0"/>
        <w:rPr>
          <w:rFonts w:asciiTheme="minorHAnsi" w:hAnsiTheme="minorHAnsi"/>
          <w:color w:val="auto"/>
          <w:sz w:val="22"/>
          <w:szCs w:val="22"/>
        </w:rPr>
      </w:pPr>
      <w:bookmarkStart w:id="9" w:name="_Ref114659913"/>
      <w:bookmarkStart w:id="10" w:name="_Ref113883339"/>
      <w:r w:rsidRPr="0083129B">
        <w:rPr>
          <w:rFonts w:asciiTheme="minorHAnsi" w:hAnsi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83129B">
        <w:rPr>
          <w:rFonts w:asciiTheme="minorHAnsi" w:hAnsiTheme="minorHAnsi"/>
          <w:color w:val="auto"/>
          <w:sz w:val="22"/>
          <w:szCs w:val="22"/>
        </w:rPr>
        <w:t xml:space="preserve"> </w:t>
      </w:r>
      <w:bookmarkEnd w:id="10"/>
    </w:p>
    <w:p w14:paraId="70FE7BEE" w14:textId="77777777" w:rsidR="00C47F7E" w:rsidRPr="0083129B" w:rsidRDefault="00C47F7E" w:rsidP="004A52CF">
      <w:pPr>
        <w:pStyle w:val="Nivel3"/>
        <w:ind w:left="0"/>
        <w:rPr>
          <w:rFonts w:asciiTheme="minorHAnsi" w:hAnsiTheme="minorHAnsi"/>
          <w:color w:val="auto"/>
          <w:sz w:val="22"/>
          <w:szCs w:val="22"/>
        </w:rPr>
      </w:pPr>
      <w:bookmarkStart w:id="11" w:name="_Ref113883003"/>
      <w:r w:rsidRPr="0083129B">
        <w:rPr>
          <w:rFonts w:asciiTheme="minorHAnsi" w:hAnsiTheme="minorHAnsi"/>
          <w:color w:val="auto"/>
          <w:sz w:val="22"/>
          <w:szCs w:val="22"/>
        </w:rPr>
        <w:t>pessoa física ou jurídica que se encontre, ao tempo da licitação, impossibilitada de participar da licitação em decorrência de sanção que lhe foi imposta;</w:t>
      </w:r>
      <w:bookmarkEnd w:id="11"/>
    </w:p>
    <w:p w14:paraId="6DE5491A"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325D2A" w14:textId="77777777" w:rsidR="00C47F7E" w:rsidRPr="0083129B" w:rsidRDefault="00C47F7E" w:rsidP="004A52CF">
      <w:pPr>
        <w:pStyle w:val="Nivel3"/>
        <w:ind w:left="0"/>
        <w:rPr>
          <w:rFonts w:asciiTheme="minorHAnsi" w:hAnsiTheme="minorHAnsi"/>
          <w:color w:val="auto"/>
          <w:sz w:val="22"/>
          <w:szCs w:val="22"/>
        </w:rPr>
      </w:pPr>
      <w:bookmarkStart w:id="12" w:name="_Ref113883579"/>
      <w:r w:rsidRPr="0083129B">
        <w:rPr>
          <w:rFonts w:asciiTheme="minorHAnsi" w:hAnsiTheme="minorHAnsi"/>
          <w:color w:val="auto"/>
          <w:sz w:val="22"/>
          <w:szCs w:val="22"/>
        </w:rPr>
        <w:t>empresas controladoras, controladas ou coligadas, nos termos da Lei nº 6.404, de 15 de dezembro de 1976, concorrendo entre si;</w:t>
      </w:r>
      <w:bookmarkEnd w:id="12"/>
    </w:p>
    <w:p w14:paraId="772CCB5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C8142C4" w14:textId="77777777" w:rsidR="00C47F7E" w:rsidRPr="0083129B" w:rsidRDefault="00C47F7E" w:rsidP="004A52CF">
      <w:pPr>
        <w:pStyle w:val="Nivel3"/>
        <w:ind w:left="0"/>
        <w:rPr>
          <w:rFonts w:asciiTheme="minorHAnsi" w:hAnsiTheme="minorHAnsi"/>
          <w:color w:val="auto"/>
          <w:sz w:val="22"/>
          <w:szCs w:val="22"/>
        </w:rPr>
      </w:pPr>
      <w:bookmarkStart w:id="13" w:name="_Ref113962336"/>
      <w:r w:rsidRPr="0083129B">
        <w:rPr>
          <w:rFonts w:asciiTheme="minorHAnsi" w:hAnsiTheme="minorHAnsi"/>
          <w:color w:val="auto"/>
          <w:sz w:val="22"/>
          <w:szCs w:val="22"/>
        </w:rPr>
        <w:t>agente público do órgão ou entidade licitante;</w:t>
      </w:r>
      <w:bookmarkEnd w:id="13"/>
    </w:p>
    <w:p w14:paraId="55EB0662" w14:textId="77777777" w:rsidR="00C47F7E" w:rsidRPr="0083129B" w:rsidRDefault="00C47F7E" w:rsidP="004A52CF">
      <w:pPr>
        <w:pStyle w:val="Nvel3-R"/>
        <w:ind w:left="0"/>
        <w:rPr>
          <w:rFonts w:asciiTheme="minorHAnsi" w:hAnsiTheme="minorHAnsi"/>
          <w:color w:val="auto"/>
          <w:sz w:val="22"/>
          <w:szCs w:val="22"/>
        </w:rPr>
      </w:pPr>
      <w:r w:rsidRPr="0083129B">
        <w:rPr>
          <w:rFonts w:asciiTheme="minorHAnsi" w:hAnsiTheme="minorHAnsi"/>
          <w:color w:val="auto"/>
          <w:sz w:val="22"/>
          <w:szCs w:val="22"/>
        </w:rPr>
        <w:t>pessoas jurídicas reunidas em consórcio;</w:t>
      </w:r>
    </w:p>
    <w:p w14:paraId="3460CBBF"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Organizações da Sociedade Civil de Interesse Público - OSCIP, atuando nessa condição;</w:t>
      </w:r>
    </w:p>
    <w:p w14:paraId="007538AE"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83129B">
          <w:rPr>
            <w:rStyle w:val="Hyperlink"/>
            <w:rFonts w:asciiTheme="minorHAnsi" w:hAnsiTheme="minorHAnsi"/>
            <w:color w:val="auto"/>
            <w:sz w:val="22"/>
            <w:szCs w:val="22"/>
          </w:rPr>
          <w:t>§ 1º do art. 9º da Lei nº 14.133, de 2021</w:t>
        </w:r>
      </w:hyperlink>
      <w:r w:rsidRPr="0083129B">
        <w:rPr>
          <w:rFonts w:asciiTheme="minorHAnsi" w:hAnsiTheme="minorHAnsi"/>
          <w:color w:val="auto"/>
          <w:sz w:val="22"/>
          <w:szCs w:val="22"/>
        </w:rPr>
        <w:t xml:space="preserve">. </w:t>
      </w:r>
    </w:p>
    <w:p w14:paraId="2C0C19F8" w14:textId="521B352A"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lastRenderedPageBreak/>
        <w:t xml:space="preserve">O impedimento de que trata o item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_Ref113883003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3.6.4</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4CFFC2" w14:textId="1D9DB96D" w:rsidR="00C47F7E" w:rsidRPr="0083129B" w:rsidRDefault="00C47F7E" w:rsidP="004A52CF">
      <w:pPr>
        <w:pStyle w:val="Nivel2"/>
        <w:rPr>
          <w:rFonts w:asciiTheme="minorHAnsi" w:hAnsiTheme="minorHAnsi"/>
          <w:color w:val="auto"/>
          <w:sz w:val="22"/>
          <w:szCs w:val="22"/>
        </w:rPr>
      </w:pPr>
      <w:bookmarkStart w:id="14" w:name="art14§2"/>
      <w:bookmarkEnd w:id="14"/>
      <w:r w:rsidRPr="0083129B">
        <w:rPr>
          <w:rFonts w:asciiTheme="minorHAnsi" w:hAnsiTheme="minorHAnsi"/>
          <w:color w:val="auto"/>
          <w:sz w:val="22"/>
          <w:szCs w:val="22"/>
        </w:rPr>
        <w:t xml:space="preserve">A critério da Administração e exclusivamente a seu serviço, o autor dos projetos e a empresa a que se referem 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_Ref114659912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3.6.2</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_Ref114659913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3.6.3</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FFC9174" w14:textId="77777777" w:rsidR="00C47F7E" w:rsidRPr="0083129B" w:rsidRDefault="00C47F7E" w:rsidP="004A52CF">
      <w:pPr>
        <w:pStyle w:val="Nivel2"/>
        <w:rPr>
          <w:rFonts w:asciiTheme="minorHAnsi" w:hAnsiTheme="minorHAnsi"/>
          <w:color w:val="auto"/>
          <w:sz w:val="22"/>
          <w:szCs w:val="22"/>
        </w:rPr>
      </w:pPr>
      <w:bookmarkStart w:id="15" w:name="art14§3"/>
      <w:bookmarkEnd w:id="15"/>
      <w:r w:rsidRPr="0083129B">
        <w:rPr>
          <w:rFonts w:asciiTheme="minorHAnsi" w:hAnsiTheme="minorHAnsi"/>
          <w:color w:val="auto"/>
          <w:sz w:val="22"/>
          <w:szCs w:val="22"/>
        </w:rPr>
        <w:t>Equiparam-se aos autores do projeto as empresas integrantes do mesmo grupo econômico.</w:t>
      </w:r>
    </w:p>
    <w:p w14:paraId="6764D45F" w14:textId="5B46CBAB" w:rsidR="00C47F7E" w:rsidRPr="0083129B" w:rsidRDefault="00C47F7E" w:rsidP="004A52CF">
      <w:pPr>
        <w:pStyle w:val="Nivel2"/>
        <w:rPr>
          <w:rFonts w:asciiTheme="minorHAnsi" w:hAnsiTheme="minorHAnsi"/>
          <w:color w:val="auto"/>
          <w:sz w:val="22"/>
          <w:szCs w:val="22"/>
        </w:rPr>
      </w:pPr>
      <w:bookmarkStart w:id="16" w:name="art14§4"/>
      <w:bookmarkEnd w:id="16"/>
      <w:r w:rsidRPr="0083129B">
        <w:rPr>
          <w:rFonts w:asciiTheme="minorHAnsi" w:hAnsiTheme="minorHAnsi"/>
          <w:color w:val="auto"/>
          <w:sz w:val="22"/>
          <w:szCs w:val="22"/>
        </w:rPr>
        <w:t xml:space="preserve">O disposto nos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_Ref114659912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3.6.2</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_Ref114659913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3.6.3</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2343A6C" w14:textId="77777777" w:rsidR="00C47F7E" w:rsidRPr="0083129B" w:rsidRDefault="00C47F7E" w:rsidP="004A52CF">
      <w:pPr>
        <w:pStyle w:val="Nivel2"/>
        <w:rPr>
          <w:rFonts w:asciiTheme="minorHAnsi" w:hAnsiTheme="minorHAnsi"/>
          <w:color w:val="auto"/>
          <w:sz w:val="22"/>
          <w:szCs w:val="22"/>
        </w:rPr>
      </w:pPr>
      <w:bookmarkStart w:id="17" w:name="art14§5"/>
      <w:bookmarkEnd w:id="17"/>
      <w:r w:rsidRPr="0083129B">
        <w:rPr>
          <w:rFonts w:asciiTheme="minorHAnsi" w:hAnsiTheme="minorHAnsi"/>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83129B">
          <w:rPr>
            <w:rStyle w:val="Hyperlink"/>
            <w:rFonts w:asciiTheme="minorHAnsi" w:hAnsiTheme="minorHAnsi"/>
            <w:color w:val="auto"/>
            <w:sz w:val="22"/>
            <w:szCs w:val="22"/>
          </w:rPr>
          <w:t>Lei nº 14.133/2021</w:t>
        </w:r>
      </w:hyperlink>
      <w:r w:rsidRPr="0083129B">
        <w:rPr>
          <w:rFonts w:asciiTheme="minorHAnsi" w:hAnsiTheme="minorHAnsi"/>
          <w:color w:val="auto"/>
          <w:sz w:val="22"/>
          <w:szCs w:val="22"/>
        </w:rPr>
        <w:t>.</w:t>
      </w:r>
    </w:p>
    <w:p w14:paraId="48B20904" w14:textId="12AE4A78"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vedação de que trata o item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_Ref113962336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3.6.8</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7110B8BD" w14:textId="77777777" w:rsidR="00C47F7E" w:rsidRPr="0083129B" w:rsidRDefault="00C47F7E" w:rsidP="004A52CF">
      <w:pPr>
        <w:pStyle w:val="Nivel01"/>
        <w:ind w:left="0" w:firstLine="0"/>
        <w:rPr>
          <w:rFonts w:asciiTheme="minorHAnsi" w:hAnsiTheme="minorHAnsi"/>
          <w:sz w:val="22"/>
          <w:szCs w:val="22"/>
        </w:rPr>
      </w:pPr>
      <w:bookmarkStart w:id="18" w:name="_Toc135469226"/>
      <w:r w:rsidRPr="0083129B">
        <w:rPr>
          <w:rFonts w:asciiTheme="minorHAnsi" w:hAnsiTheme="minorHAnsi"/>
          <w:sz w:val="22"/>
          <w:szCs w:val="22"/>
        </w:rPr>
        <w:t>DA APRESENTAÇÃO DA PROPOSTA E DOS DOCUMENTOS DE HABILITAÇÃO</w:t>
      </w:r>
      <w:bookmarkEnd w:id="18"/>
    </w:p>
    <w:p w14:paraId="298C2625" w14:textId="77777777" w:rsidR="00C47F7E" w:rsidRPr="0083129B" w:rsidRDefault="00C47F7E" w:rsidP="004A52CF">
      <w:pPr>
        <w:pStyle w:val="Nivel2"/>
        <w:rPr>
          <w:rFonts w:asciiTheme="minorHAnsi" w:hAnsiTheme="minorHAnsi"/>
          <w:color w:val="auto"/>
          <w:sz w:val="22"/>
          <w:szCs w:val="22"/>
        </w:rPr>
      </w:pPr>
      <w:bookmarkStart w:id="19" w:name="_Ref113886867"/>
      <w:r w:rsidRPr="0083129B">
        <w:rPr>
          <w:rFonts w:asciiTheme="minorHAnsi" w:hAnsiTheme="minorHAnsi"/>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00A01A1C" w14:textId="77777777" w:rsidR="00C47F7E" w:rsidRPr="0083129B" w:rsidRDefault="00C47F7E" w:rsidP="004A52CF">
      <w:pPr>
        <w:pStyle w:val="Nivel2"/>
        <w:rPr>
          <w:rFonts w:asciiTheme="minorHAnsi" w:hAnsiTheme="minorHAnsi"/>
          <w:color w:val="auto"/>
          <w:sz w:val="22"/>
          <w:szCs w:val="22"/>
        </w:rPr>
      </w:pPr>
      <w:bookmarkStart w:id="20" w:name="_Ref113889589"/>
      <w:r w:rsidRPr="0083129B">
        <w:rPr>
          <w:rFonts w:asciiTheme="minorHAnsi" w:hAnsiTheme="minorHAnsi"/>
          <w:color w:val="auto"/>
          <w:sz w:val="22"/>
          <w:szCs w:val="22"/>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deste Edital.</w:t>
      </w:r>
      <w:bookmarkEnd w:id="20"/>
    </w:p>
    <w:p w14:paraId="19164E49" w14:textId="77777777" w:rsidR="00C47F7E" w:rsidRPr="0083129B" w:rsidRDefault="00C47F7E" w:rsidP="004A52CF">
      <w:pPr>
        <w:pStyle w:val="Nivel2"/>
        <w:rPr>
          <w:rFonts w:asciiTheme="minorHAnsi" w:hAnsiTheme="minorHAnsi"/>
          <w:color w:val="auto"/>
          <w:sz w:val="22"/>
          <w:szCs w:val="22"/>
        </w:rPr>
      </w:pPr>
      <w:bookmarkStart w:id="21" w:name="_Ref113968921"/>
      <w:r w:rsidRPr="0083129B">
        <w:rPr>
          <w:rFonts w:asciiTheme="minorHAnsi" w:hAnsiTheme="minorHAnsi"/>
          <w:color w:val="auto"/>
          <w:sz w:val="22"/>
          <w:szCs w:val="22"/>
        </w:rPr>
        <w:t>No cadastramento da proposta inicial, o licitante declarará, em campo próprio do sistema, que:</w:t>
      </w:r>
      <w:bookmarkEnd w:id="21"/>
    </w:p>
    <w:p w14:paraId="07C5FD26" w14:textId="77777777" w:rsidR="00C47F7E" w:rsidRPr="0083129B" w:rsidRDefault="00C47F7E" w:rsidP="004A52CF">
      <w:pPr>
        <w:pStyle w:val="Nivel3"/>
        <w:spacing w:beforeLines="120" w:before="288" w:afterLines="120" w:after="288" w:line="312" w:lineRule="auto"/>
        <w:ind w:left="0"/>
        <w:rPr>
          <w:rFonts w:asciiTheme="minorHAnsi" w:hAnsiTheme="minorHAnsi"/>
          <w:color w:val="auto"/>
          <w:sz w:val="22"/>
          <w:szCs w:val="22"/>
        </w:rPr>
      </w:pPr>
      <w:r w:rsidRPr="0083129B">
        <w:rPr>
          <w:rFonts w:asciiTheme="minorHAnsi" w:hAnsi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8D4361"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lastRenderedPageBreak/>
        <w:t xml:space="preserve">não emprega menor de 18 anos em trabalho noturno, perigoso ou insalubre e não emprega menor de 16 anos, salvo menor, a partir de 14 anos, na condição de aprendiz, nos termos do </w:t>
      </w:r>
      <w:hyperlink r:id="rId17" w:anchor="art7" w:history="1">
        <w:r w:rsidRPr="0083129B">
          <w:rPr>
            <w:rStyle w:val="Hyperlink"/>
            <w:rFonts w:asciiTheme="minorHAnsi" w:hAnsiTheme="minorHAnsi"/>
            <w:color w:val="auto"/>
            <w:sz w:val="22"/>
            <w:szCs w:val="22"/>
          </w:rPr>
          <w:t>artigo 7°, XXXIII, da Constituição</w:t>
        </w:r>
      </w:hyperlink>
      <w:r w:rsidRPr="0083129B">
        <w:rPr>
          <w:rFonts w:asciiTheme="minorHAnsi" w:hAnsiTheme="minorHAnsi"/>
          <w:color w:val="auto"/>
          <w:sz w:val="22"/>
          <w:szCs w:val="22"/>
        </w:rPr>
        <w:t>;</w:t>
      </w:r>
    </w:p>
    <w:p w14:paraId="335EB4A5"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não possui empregados executando trabalho degradante ou forçado, observando o disposto nos </w:t>
      </w:r>
      <w:hyperlink r:id="rId18" w:history="1">
        <w:r w:rsidRPr="0083129B">
          <w:rPr>
            <w:rStyle w:val="Hyperlink"/>
            <w:rFonts w:asciiTheme="minorHAnsi" w:hAnsiTheme="minorHAnsi"/>
            <w:color w:val="auto"/>
            <w:sz w:val="22"/>
            <w:szCs w:val="22"/>
          </w:rPr>
          <w:t>incisos III e IV do art. 1º e no inciso III do art. 5º da Constituição Federal</w:t>
        </w:r>
      </w:hyperlink>
      <w:r w:rsidRPr="0083129B">
        <w:rPr>
          <w:rFonts w:asciiTheme="minorHAnsi" w:hAnsiTheme="minorHAnsi"/>
          <w:color w:val="auto"/>
          <w:sz w:val="22"/>
          <w:szCs w:val="22"/>
        </w:rPr>
        <w:t>;</w:t>
      </w:r>
    </w:p>
    <w:p w14:paraId="5344FC5A"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cumpre as exigências de reserva de cargos para pessoa com deficiência e para reabilitado da Previdência Social, previstas em lei e em outras normas específicas.</w:t>
      </w:r>
    </w:p>
    <w:p w14:paraId="1891DD7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 licitante organizado em cooperativa deverá declarar, ainda, em campo próprio do sistema eletrônico, que cumpre os requisitos estabelecidos no </w:t>
      </w:r>
      <w:hyperlink r:id="rId19" w:anchor="art16">
        <w:r w:rsidRPr="0083129B">
          <w:rPr>
            <w:rStyle w:val="Hyperlink"/>
            <w:rFonts w:asciiTheme="minorHAnsi" w:hAnsiTheme="minorHAnsi"/>
            <w:color w:val="auto"/>
            <w:sz w:val="22"/>
            <w:szCs w:val="22"/>
          </w:rPr>
          <w:t>artigo 16 da Lei nº 14.133, de 2021</w:t>
        </w:r>
      </w:hyperlink>
      <w:r w:rsidRPr="0083129B">
        <w:rPr>
          <w:rFonts w:asciiTheme="minorHAnsi" w:hAnsiTheme="minorHAnsi"/>
          <w:color w:val="auto"/>
          <w:sz w:val="22"/>
          <w:szCs w:val="22"/>
        </w:rPr>
        <w:t>.</w:t>
      </w:r>
    </w:p>
    <w:p w14:paraId="2EE8FC3D" w14:textId="77777777" w:rsidR="00C47F7E" w:rsidRPr="0083129B" w:rsidRDefault="00C47F7E" w:rsidP="004A52CF">
      <w:pPr>
        <w:pStyle w:val="Nivel2"/>
        <w:rPr>
          <w:rFonts w:asciiTheme="minorHAnsi" w:hAnsiTheme="minorHAnsi"/>
          <w:color w:val="auto"/>
          <w:sz w:val="22"/>
          <w:szCs w:val="22"/>
        </w:rPr>
      </w:pPr>
      <w:bookmarkStart w:id="22" w:name="_Ref117000019"/>
      <w:r w:rsidRPr="0083129B">
        <w:rPr>
          <w:rFonts w:asciiTheme="minorHAnsi" w:hAnsi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0" w:anchor="art3">
        <w:r w:rsidRPr="0083129B">
          <w:rPr>
            <w:rStyle w:val="Hyperlink"/>
            <w:rFonts w:asciiTheme="minorHAnsi" w:hAnsiTheme="minorHAnsi"/>
            <w:color w:val="auto"/>
            <w:sz w:val="22"/>
            <w:szCs w:val="22"/>
          </w:rPr>
          <w:t>artigo 3° da Lei Complementar nº 123, de 2006</w:t>
        </w:r>
      </w:hyperlink>
      <w:r w:rsidRPr="0083129B">
        <w:rPr>
          <w:rFonts w:asciiTheme="minorHAnsi" w:hAnsiTheme="minorHAnsi"/>
          <w:color w:val="auto"/>
          <w:sz w:val="22"/>
          <w:szCs w:val="22"/>
        </w:rPr>
        <w:t xml:space="preserve">, estando apto a usufruir do tratamento favorecido estabelecido em seus </w:t>
      </w:r>
      <w:bookmarkEnd w:id="22"/>
      <w:r w:rsidRPr="0083129B">
        <w:fldChar w:fldCharType="begin"/>
      </w:r>
      <w:r w:rsidRPr="0083129B">
        <w:rPr>
          <w:rFonts w:asciiTheme="minorHAnsi" w:hAnsiTheme="minorHAnsi"/>
          <w:color w:val="auto"/>
          <w:sz w:val="22"/>
          <w:szCs w:val="22"/>
        </w:rPr>
        <w:instrText>HYPERLINK "https://www.planalto.gov.br/ccivil_03/leis/lcp/lcp123.htm" \l "art42"</w:instrText>
      </w:r>
      <w:r w:rsidRPr="0083129B">
        <w:fldChar w:fldCharType="separate"/>
      </w:r>
      <w:proofErr w:type="spellStart"/>
      <w:r w:rsidRPr="0083129B">
        <w:rPr>
          <w:rStyle w:val="Hyperlink"/>
          <w:rFonts w:asciiTheme="minorHAnsi" w:hAnsiTheme="minorHAnsi"/>
          <w:color w:val="auto"/>
          <w:sz w:val="22"/>
          <w:szCs w:val="22"/>
        </w:rPr>
        <w:t>arts</w:t>
      </w:r>
      <w:proofErr w:type="spellEnd"/>
      <w:r w:rsidRPr="0083129B">
        <w:rPr>
          <w:rStyle w:val="Hyperlink"/>
          <w:rFonts w:asciiTheme="minorHAnsi" w:hAnsiTheme="minorHAnsi"/>
          <w:color w:val="auto"/>
          <w:sz w:val="22"/>
          <w:szCs w:val="22"/>
        </w:rPr>
        <w:t>. 42 a 49</w:t>
      </w:r>
      <w:r w:rsidRPr="0083129B">
        <w:rPr>
          <w:rStyle w:val="Hyperlink"/>
          <w:rFonts w:asciiTheme="minorHAnsi" w:hAnsiTheme="minorHAnsi"/>
          <w:color w:val="auto"/>
          <w:sz w:val="22"/>
          <w:szCs w:val="22"/>
        </w:rPr>
        <w:fldChar w:fldCharType="end"/>
      </w:r>
      <w:r w:rsidRPr="0083129B">
        <w:rPr>
          <w:rFonts w:asciiTheme="minorHAnsi" w:hAnsiTheme="minorHAnsi"/>
          <w:color w:val="auto"/>
          <w:sz w:val="22"/>
          <w:szCs w:val="22"/>
        </w:rPr>
        <w:t xml:space="preserve">, observado o disposto nos </w:t>
      </w:r>
      <w:hyperlink r:id="rId21" w:anchor="art4§1">
        <w:r w:rsidRPr="0083129B">
          <w:rPr>
            <w:rStyle w:val="Hyperlink"/>
            <w:rFonts w:asciiTheme="minorHAnsi" w:hAnsiTheme="minorHAnsi"/>
            <w:color w:val="auto"/>
            <w:sz w:val="22"/>
            <w:szCs w:val="22"/>
          </w:rPr>
          <w:t>§§ 1º ao 3º do art. 4º, da Lei n.º 14.133, de 2021.</w:t>
        </w:r>
      </w:hyperlink>
    </w:p>
    <w:p w14:paraId="3B216EE0" w14:textId="18DC3FD0"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falsidade da declaração de que trata 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_Ref113968921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4.3</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ou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_Ref117000019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4.5</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sujeitará o licitante às sanções previstas na </w:t>
      </w:r>
      <w:hyperlink r:id="rId22" w:history="1">
        <w:r w:rsidRPr="0083129B">
          <w:rPr>
            <w:rStyle w:val="Hyperlink"/>
            <w:rFonts w:asciiTheme="minorHAnsi" w:hAnsiTheme="minorHAnsi"/>
            <w:color w:val="auto"/>
            <w:sz w:val="22"/>
            <w:szCs w:val="22"/>
          </w:rPr>
          <w:t>Lei nº 14.133, de 2021</w:t>
        </w:r>
      </w:hyperlink>
      <w:r w:rsidRPr="0083129B">
        <w:rPr>
          <w:rFonts w:asciiTheme="minorHAnsi" w:hAnsiTheme="minorHAnsi"/>
          <w:color w:val="auto"/>
          <w:sz w:val="22"/>
          <w:szCs w:val="22"/>
        </w:rPr>
        <w:t>, e neste Edital.</w:t>
      </w:r>
    </w:p>
    <w:p w14:paraId="0CA7627E"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C7A2A75"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5BB8433"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Serão disponibilizados para acesso público os documentos que compõem a proposta dos licitantes convocados para apresentação de propostas, após a fase de envio de lances.</w:t>
      </w:r>
    </w:p>
    <w:p w14:paraId="45CB6D1F" w14:textId="77777777" w:rsidR="00C47F7E" w:rsidRPr="0083129B" w:rsidRDefault="00C47F7E" w:rsidP="004A52CF">
      <w:pPr>
        <w:pStyle w:val="Nivel2"/>
        <w:rPr>
          <w:rFonts w:asciiTheme="minorHAnsi" w:hAnsiTheme="minorHAnsi"/>
          <w:color w:val="auto"/>
          <w:sz w:val="22"/>
          <w:szCs w:val="22"/>
        </w:rPr>
      </w:pPr>
      <w:bookmarkStart w:id="23" w:name="_Ref116992247"/>
      <w:r w:rsidRPr="0083129B">
        <w:rPr>
          <w:rFonts w:asciiTheme="minorHAnsi" w:hAnsiTheme="minorHAnsi"/>
          <w:color w:val="auto"/>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28261AE0"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aplicação do intervalo mínimo de diferença de valores ou de percentuais entre os lances, que incidirá tanto em relação aos lances intermediários quanto em relação ao lance que cobrir a melhor oferta; e</w:t>
      </w:r>
    </w:p>
    <w:p w14:paraId="58E1CA55"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os lances serão de envio automático pelo sistema, respeitado o valor final mínimo, caso estabelecido, e o intervalo de que trata o subitem acima.</w:t>
      </w:r>
    </w:p>
    <w:p w14:paraId="691BF93E"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valor final mínimo ou o percentual de desconto final máximo parametrizado no sistema poderá ser alterado pelo fornecedor durante a fase de disputa, sendo vedado:</w:t>
      </w:r>
    </w:p>
    <w:p w14:paraId="71359B9C"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valor superior a lance já registrado pelo fornecedor no sistema, quando adotado o critério de julgamento por menor preço; e</w:t>
      </w:r>
    </w:p>
    <w:p w14:paraId="309F929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lastRenderedPageBreak/>
        <w:t xml:space="preserve"> percentual de desconto inferior a lance já registrado pelo fornecedor no sistema, quando adotado o critério de julgamento por maior desconto.</w:t>
      </w:r>
    </w:p>
    <w:p w14:paraId="74C7089C" w14:textId="1E8B7FAB"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 valor final mínimo ou o percentual de desconto final máximo parametrizado na forma do item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_Ref116992247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4.10</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12A24881"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eastAsia="Times New Roman" w:hAnsiTheme="minorHAnsi"/>
          <w:color w:val="auto"/>
          <w:sz w:val="22"/>
          <w:szCs w:val="22"/>
        </w:rPr>
        <w:t xml:space="preserve">Caberá ao licitante interessado em participar da licitação </w:t>
      </w:r>
      <w:r w:rsidRPr="0083129B">
        <w:rPr>
          <w:rFonts w:asciiTheme="minorHAnsi" w:hAnsiTheme="minorHAnsi"/>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76C42BD7" w14:textId="77777777" w:rsidR="00C47F7E" w:rsidRDefault="00C47F7E" w:rsidP="004A52CF">
      <w:pPr>
        <w:pStyle w:val="Nivel2"/>
        <w:rPr>
          <w:rFonts w:asciiTheme="minorHAnsi" w:hAnsiTheme="minorHAnsi"/>
          <w:color w:val="auto"/>
          <w:sz w:val="22"/>
          <w:szCs w:val="22"/>
        </w:rPr>
      </w:pPr>
      <w:r w:rsidRPr="0083129B">
        <w:rPr>
          <w:rFonts w:asciiTheme="minorHAnsi" w:eastAsia="Times New Roman" w:hAnsiTheme="minorHAnsi"/>
          <w:color w:val="auto"/>
          <w:sz w:val="22"/>
          <w:szCs w:val="22"/>
        </w:rPr>
        <w:t xml:space="preserve">O licitante deverá </w:t>
      </w:r>
      <w:r w:rsidRPr="0083129B">
        <w:rPr>
          <w:rFonts w:asciiTheme="minorHAnsi" w:hAnsiTheme="minorHAnsi"/>
          <w:color w:val="auto"/>
          <w:sz w:val="22"/>
          <w:szCs w:val="22"/>
        </w:rPr>
        <w:t>comunicar imediatamente ao provedor do sistema qualquer acontecimento que possa comprometer o sigilo ou a segurança, para imediato bloqueio de acesso.</w:t>
      </w:r>
    </w:p>
    <w:p w14:paraId="5ED2D309" w14:textId="77777777" w:rsidR="00C47F7E" w:rsidRPr="0083129B" w:rsidRDefault="00C47F7E" w:rsidP="004A52CF">
      <w:pPr>
        <w:pStyle w:val="Nivel2"/>
        <w:rPr>
          <w:rFonts w:asciiTheme="minorHAnsi" w:hAnsiTheme="minorHAnsi"/>
          <w:color w:val="auto"/>
          <w:sz w:val="22"/>
          <w:szCs w:val="22"/>
        </w:rPr>
      </w:pPr>
      <w:r>
        <w:rPr>
          <w:rFonts w:asciiTheme="minorHAnsi" w:eastAsia="Times New Roman" w:hAnsiTheme="minorHAnsi"/>
          <w:color w:val="auto"/>
          <w:sz w:val="22"/>
          <w:szCs w:val="22"/>
        </w:rPr>
        <w:t>A declaração de que trata o subitem de n.º 4.3 deverá fazer parte do rol de documentos de habilitação apresentado como critério e condição de habilitação do licitante.</w:t>
      </w:r>
    </w:p>
    <w:p w14:paraId="58F6EAE4" w14:textId="77777777" w:rsidR="00C47F7E" w:rsidRPr="0083129B" w:rsidRDefault="00C47F7E" w:rsidP="004A52CF">
      <w:pPr>
        <w:pStyle w:val="Nivel01"/>
        <w:ind w:left="0" w:firstLine="0"/>
        <w:rPr>
          <w:rFonts w:asciiTheme="minorHAnsi" w:hAnsiTheme="minorHAnsi"/>
          <w:sz w:val="22"/>
          <w:szCs w:val="22"/>
        </w:rPr>
      </w:pPr>
      <w:bookmarkStart w:id="24" w:name="_Toc135469227"/>
      <w:r w:rsidRPr="0083129B">
        <w:rPr>
          <w:rFonts w:asciiTheme="minorHAnsi" w:hAnsiTheme="minorHAnsi"/>
          <w:sz w:val="22"/>
          <w:szCs w:val="22"/>
        </w:rPr>
        <w:t>DO PREENCHIMENTO DA PROPOSTA</w:t>
      </w:r>
      <w:bookmarkEnd w:id="24"/>
    </w:p>
    <w:p w14:paraId="139E18E1"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O licitante deverá enviar sua proposta mediante o preenchimento, no sistema eletrônico, dos seguintes campos:</w:t>
      </w:r>
    </w:p>
    <w:p w14:paraId="332D205E" w14:textId="77777777" w:rsidR="00C47F7E" w:rsidRPr="0083129B" w:rsidRDefault="00C47F7E" w:rsidP="004A52CF">
      <w:pPr>
        <w:pStyle w:val="Nvel3-R"/>
        <w:ind w:left="0"/>
        <w:rPr>
          <w:rFonts w:asciiTheme="minorHAnsi" w:hAnsiTheme="minorHAnsi"/>
          <w:color w:val="auto"/>
          <w:sz w:val="22"/>
          <w:szCs w:val="22"/>
        </w:rPr>
      </w:pPr>
      <w:r w:rsidRPr="0083129B">
        <w:rPr>
          <w:rFonts w:asciiTheme="minorHAnsi" w:hAnsiTheme="minorHAnsi"/>
          <w:color w:val="auto"/>
          <w:sz w:val="22"/>
          <w:szCs w:val="22"/>
        </w:rPr>
        <w:t>valor unitário, total e global CONFORME Termo de Referência;</w:t>
      </w:r>
    </w:p>
    <w:p w14:paraId="653F8B9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Todas as especificações do objeto contidas na proposta vinculam o licitante.</w:t>
      </w:r>
    </w:p>
    <w:p w14:paraId="51DA1636"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 </w:t>
      </w:r>
      <w:r w:rsidRPr="0083129B">
        <w:rPr>
          <w:rStyle w:val="normaltextrun"/>
          <w:rFonts w:asciiTheme="minorHAnsi" w:hAnsiTheme="minorHAnsi"/>
          <w:i/>
          <w:iCs/>
          <w:color w:val="auto"/>
          <w:sz w:val="22"/>
          <w:szCs w:val="22"/>
          <w:u w:val="single"/>
          <w:shd w:val="clear" w:color="auto" w:fill="00FFFF"/>
        </w:rPr>
        <w:t>O licitante</w:t>
      </w:r>
      <w:r w:rsidRPr="0083129B">
        <w:rPr>
          <w:rFonts w:asciiTheme="minorHAnsi" w:hAnsiTheme="minorHAnsi"/>
          <w:color w:val="auto"/>
          <w:sz w:val="22"/>
          <w:szCs w:val="22"/>
        </w:rPr>
        <w:t xml:space="preserve"> [NÃO] poderá oferecer proposta em quantitativo inferior ao máximo previsto para contratação.</w:t>
      </w:r>
    </w:p>
    <w:p w14:paraId="3692FBF8"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Nos valores propostos estarão inclusos todos os custos operacionais, encargos previdenciários, trabalhistas, tributários, comerciais e quaisquer outros que incidam direta ou indiretamente na execução do objeto.</w:t>
      </w:r>
    </w:p>
    <w:p w14:paraId="3FD93794"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B36047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3256A2C0"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Independentemente do percentual de tributo inserido na planilha, no pagamento serão retidos na fonte os percentuais estabelecidos na legislação vigente.</w:t>
      </w:r>
    </w:p>
    <w:p w14:paraId="40AE5ED7" w14:textId="77777777" w:rsidR="00C47F7E" w:rsidRPr="0083129B" w:rsidRDefault="00C47F7E" w:rsidP="004A52CF">
      <w:pPr>
        <w:pStyle w:val="Nvel2-Red"/>
        <w:rPr>
          <w:rFonts w:asciiTheme="minorHAnsi" w:hAnsiTheme="minorHAnsi"/>
          <w:color w:val="auto"/>
          <w:sz w:val="22"/>
          <w:szCs w:val="22"/>
        </w:rPr>
      </w:pPr>
      <w:r w:rsidRPr="0083129B">
        <w:rPr>
          <w:rFonts w:asciiTheme="minorHAnsi" w:hAnsiTheme="minorHAnsi"/>
          <w:color w:val="auto"/>
          <w:sz w:val="22"/>
          <w:szCs w:val="22"/>
        </w:rPr>
        <w:t>Na presente licitação, a Microempresa e a Empresa de Pequeno Porte poderão se beneficiar do regime de tributação pelo Simples Nacional.</w:t>
      </w:r>
    </w:p>
    <w:p w14:paraId="7C7935B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apresentação das propostas implica obrigatoriedade do cumprimento das disposições nelas contidas, em conformidade com o que dispõe o Termo de Referência, assumindo o proponente o </w:t>
      </w:r>
      <w:r w:rsidRPr="0083129B">
        <w:rPr>
          <w:rFonts w:asciiTheme="minorHAnsi" w:hAnsiTheme="minorHAnsi"/>
          <w:color w:val="auto"/>
          <w:sz w:val="22"/>
          <w:szCs w:val="22"/>
        </w:rPr>
        <w:lastRenderedPageBreak/>
        <w:t>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0DD477"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O prazo de validade da proposta não será inferior </w:t>
      </w:r>
      <w:r w:rsidRPr="004F6DC5">
        <w:rPr>
          <w:rFonts w:asciiTheme="minorHAnsi" w:hAnsiTheme="minorHAnsi"/>
          <w:color w:val="auto"/>
          <w:sz w:val="22"/>
          <w:szCs w:val="22"/>
        </w:rPr>
        <w:t xml:space="preserve">a </w:t>
      </w:r>
      <w:r w:rsidRPr="004F6DC5">
        <w:rPr>
          <w:rFonts w:asciiTheme="minorHAnsi" w:hAnsiTheme="minorHAnsi"/>
          <w:bCs/>
          <w:color w:val="auto"/>
          <w:sz w:val="22"/>
          <w:szCs w:val="22"/>
        </w:rPr>
        <w:t>60 (sessenta)</w:t>
      </w:r>
      <w:r w:rsidRPr="004F6DC5">
        <w:rPr>
          <w:rFonts w:asciiTheme="minorHAnsi" w:hAnsiTheme="minorHAnsi"/>
          <w:color w:val="auto"/>
          <w:sz w:val="22"/>
          <w:szCs w:val="22"/>
        </w:rPr>
        <w:t xml:space="preserve"> dias</w:t>
      </w:r>
      <w:r w:rsidRPr="0083129B">
        <w:rPr>
          <w:rFonts w:asciiTheme="minorHAnsi" w:hAnsiTheme="minorHAnsi"/>
          <w:b/>
          <w:color w:val="auto"/>
          <w:sz w:val="22"/>
          <w:szCs w:val="22"/>
        </w:rPr>
        <w:t>,</w:t>
      </w:r>
      <w:r w:rsidRPr="0083129B">
        <w:rPr>
          <w:rFonts w:asciiTheme="minorHAnsi" w:hAnsiTheme="minorHAnsi"/>
          <w:color w:val="auto"/>
          <w:sz w:val="22"/>
          <w:szCs w:val="22"/>
        </w:rPr>
        <w:t xml:space="preserve"> a contar da data de sua apresentação</w:t>
      </w:r>
      <w:r>
        <w:rPr>
          <w:rFonts w:asciiTheme="minorHAnsi" w:hAnsiTheme="minorHAnsi"/>
          <w:color w:val="auto"/>
          <w:sz w:val="22"/>
          <w:szCs w:val="22"/>
        </w:rPr>
        <w:t>, sob pena de inabilitação</w:t>
      </w:r>
      <w:r w:rsidRPr="0083129B">
        <w:rPr>
          <w:rFonts w:asciiTheme="minorHAnsi" w:hAnsiTheme="minorHAnsi"/>
          <w:color w:val="auto"/>
          <w:sz w:val="22"/>
          <w:szCs w:val="22"/>
        </w:rPr>
        <w:t>.</w:t>
      </w:r>
    </w:p>
    <w:p w14:paraId="1A9CBB2A"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Os licitantes devem respeitar os preços máximos estabelecidos nas normas de regência de contratações públicas federais, quando participarem de licitações públicas;</w:t>
      </w:r>
    </w:p>
    <w:p w14:paraId="09C4FD3F"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Caso o critério de julgamento seja o de maior desconto, o preço já decorrente da aplicação do desconto ofertado deverá respeitar os preços máximos previstos no item 4.9.</w:t>
      </w:r>
    </w:p>
    <w:p w14:paraId="65341C32" w14:textId="77777777" w:rsidR="00C47F7E" w:rsidRPr="00C47F7E"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83129B">
          <w:rPr>
            <w:rStyle w:val="Hyperlink"/>
            <w:rFonts w:asciiTheme="minorHAnsi" w:hAnsiTheme="minorHAnsi"/>
            <w:color w:val="auto"/>
            <w:sz w:val="22"/>
            <w:szCs w:val="22"/>
          </w:rPr>
          <w:t>art. 71, inciso IX, da Constituição</w:t>
        </w:r>
      </w:hyperlink>
      <w:r w:rsidRPr="0083129B">
        <w:rPr>
          <w:rFonts w:asciiTheme="minorHAnsi" w:hAnsiTheme="minorHAnsi"/>
          <w:color w:val="auto"/>
          <w:sz w:val="22"/>
          <w:szCs w:val="22"/>
        </w:rPr>
        <w:t>; ou condenação dos agentes públicos responsáveis e da empresa contratada ao pagamento dos prejuízos ao erário, caso verificada a ocorrência de superfaturamento por sobrepreço na execução do contrato.</w:t>
      </w:r>
    </w:p>
    <w:p w14:paraId="1B2AA0DA" w14:textId="77777777" w:rsidR="00C47F7E" w:rsidRPr="0083129B" w:rsidRDefault="00C47F7E" w:rsidP="004A52CF">
      <w:pPr>
        <w:pStyle w:val="Nivel01"/>
        <w:ind w:left="0" w:firstLine="0"/>
        <w:rPr>
          <w:rFonts w:asciiTheme="minorHAnsi" w:hAnsiTheme="minorHAnsi"/>
          <w:sz w:val="22"/>
          <w:szCs w:val="22"/>
        </w:rPr>
      </w:pPr>
      <w:bookmarkStart w:id="25" w:name="_Toc135469228"/>
      <w:r w:rsidRPr="0083129B">
        <w:rPr>
          <w:rFonts w:asciiTheme="minorHAnsi" w:hAnsiTheme="minorHAnsi"/>
          <w:sz w:val="22"/>
          <w:szCs w:val="22"/>
        </w:rPr>
        <w:t>DA ABERTURA DA SESSÃO, CLASSIFICAÇÃO DAS PROPOSTAS E FORMULAÇÃO DE LANCES</w:t>
      </w:r>
      <w:bookmarkEnd w:id="25"/>
    </w:p>
    <w:p w14:paraId="4D699A3F" w14:textId="77777777" w:rsidR="00C47F7E" w:rsidRPr="0083129B" w:rsidRDefault="00C47F7E" w:rsidP="004A52CF">
      <w:pPr>
        <w:pStyle w:val="Nivel2"/>
        <w:rPr>
          <w:rFonts w:asciiTheme="minorHAnsi" w:hAnsiTheme="minorHAnsi"/>
          <w:color w:val="auto"/>
          <w:sz w:val="22"/>
          <w:szCs w:val="22"/>
        </w:rPr>
      </w:pPr>
      <w:bookmarkStart w:id="26" w:name="_Hlk114646655"/>
      <w:r w:rsidRPr="0083129B">
        <w:rPr>
          <w:rFonts w:asciiTheme="minorHAnsi" w:hAnsiTheme="minorHAnsi"/>
          <w:color w:val="auto"/>
          <w:sz w:val="22"/>
          <w:szCs w:val="22"/>
        </w:rPr>
        <w:t>A abertura da presente licitação dar-se-á automaticamente em sessão pública, por meio de sistema eletrônico, na data, horário e local indicados neste Edital.</w:t>
      </w:r>
    </w:p>
    <w:p w14:paraId="674F2E90"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licitantes poderão retirar ou substituir a proposta ou os documentos de habilitação, quando for o caso, anteriormente inseridos no sistema, até a abertura da sessão pública.</w:t>
      </w:r>
    </w:p>
    <w:p w14:paraId="63BA35AF"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sistema disponibilizará campo próprio para troca de mensagens entre o Pregoeiro e os licitantes.</w:t>
      </w:r>
    </w:p>
    <w:p w14:paraId="79AA5F93"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182184EA"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lance deverá ser ofertado pelo valor unitário do item.</w:t>
      </w:r>
    </w:p>
    <w:p w14:paraId="58F4B7E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licitantes poderão oferecer lances sucessivos, observando o horário fixado para abertura da sessão e as regras estabelecidas no Edital.</w:t>
      </w:r>
    </w:p>
    <w:p w14:paraId="3F3F3FC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 licitante somente poderá oferecer lance </w:t>
      </w:r>
      <w:r w:rsidRPr="0083129B">
        <w:rPr>
          <w:rFonts w:asciiTheme="minorHAnsi" w:hAnsiTheme="minorHAnsi"/>
          <w:i/>
          <w:iCs/>
          <w:color w:val="auto"/>
          <w:sz w:val="22"/>
          <w:szCs w:val="22"/>
        </w:rPr>
        <w:t>de valor</w:t>
      </w:r>
      <w:r w:rsidRPr="0083129B">
        <w:rPr>
          <w:rFonts w:asciiTheme="minorHAnsi" w:hAnsiTheme="minorHAnsi"/>
          <w:color w:val="auto"/>
          <w:sz w:val="22"/>
          <w:szCs w:val="22"/>
        </w:rPr>
        <w:t xml:space="preserve"> </w:t>
      </w:r>
      <w:r w:rsidRPr="0083129B">
        <w:rPr>
          <w:rFonts w:asciiTheme="minorHAnsi" w:hAnsiTheme="minorHAnsi"/>
          <w:i/>
          <w:iCs/>
          <w:color w:val="auto"/>
          <w:sz w:val="22"/>
          <w:szCs w:val="22"/>
        </w:rPr>
        <w:t>inferior</w:t>
      </w:r>
      <w:r w:rsidRPr="0083129B">
        <w:rPr>
          <w:rFonts w:asciiTheme="minorHAnsi" w:hAnsiTheme="minorHAnsi"/>
          <w:color w:val="auto"/>
          <w:sz w:val="22"/>
          <w:szCs w:val="22"/>
        </w:rPr>
        <w:t xml:space="preserve"> </w:t>
      </w:r>
      <w:r w:rsidRPr="0083129B">
        <w:rPr>
          <w:rFonts w:asciiTheme="minorHAnsi" w:hAnsiTheme="minorHAnsi"/>
          <w:i/>
          <w:iCs/>
          <w:color w:val="auto"/>
          <w:sz w:val="22"/>
          <w:szCs w:val="22"/>
        </w:rPr>
        <w:t>ou percentual de desconto superior</w:t>
      </w:r>
      <w:r w:rsidRPr="0083129B">
        <w:rPr>
          <w:rFonts w:asciiTheme="minorHAnsi" w:hAnsiTheme="minorHAnsi"/>
          <w:color w:val="auto"/>
          <w:sz w:val="22"/>
          <w:szCs w:val="22"/>
        </w:rPr>
        <w:t xml:space="preserve"> ao último por ele ofertado e registrado pelo sistema. </w:t>
      </w:r>
    </w:p>
    <w:p w14:paraId="787DA31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licitante poderá, uma única vez, excluir seu último lance ofertado, no intervalo de quinze segundos após o registro no sistema, na hipótese de lance inconsistente ou inexequível.</w:t>
      </w:r>
    </w:p>
    <w:p w14:paraId="06E73467"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procedimento seguirá de acordo com o modo de disputa adotado.</w:t>
      </w:r>
    </w:p>
    <w:p w14:paraId="6ED214FA" w14:textId="77777777" w:rsidR="00C47F7E" w:rsidRPr="0083129B" w:rsidRDefault="00C47F7E" w:rsidP="004A52CF">
      <w:pPr>
        <w:pStyle w:val="Nivel2"/>
        <w:rPr>
          <w:rFonts w:asciiTheme="minorHAnsi" w:hAnsiTheme="minorHAnsi"/>
          <w:b/>
          <w:color w:val="auto"/>
          <w:sz w:val="22"/>
          <w:szCs w:val="22"/>
        </w:rPr>
      </w:pPr>
      <w:bookmarkStart w:id="27" w:name="_Hlk113697759"/>
      <w:r w:rsidRPr="0083129B">
        <w:rPr>
          <w:rFonts w:asciiTheme="minorHAnsi" w:hAnsiTheme="minorHAnsi"/>
          <w:b/>
          <w:color w:val="auto"/>
          <w:sz w:val="22"/>
          <w:szCs w:val="22"/>
        </w:rPr>
        <w:t>Caso seja adotado para o envio de lances no pregão eletrônico o modo de disputa “aberto”, os licitantes apresentarão lances públicos e sucessivos, com prorrogações.</w:t>
      </w:r>
    </w:p>
    <w:p w14:paraId="0C7BB88E" w14:textId="77777777" w:rsidR="00C47F7E" w:rsidRPr="0083129B" w:rsidRDefault="00C47F7E" w:rsidP="004A52CF">
      <w:pPr>
        <w:pStyle w:val="Nivel3"/>
        <w:ind w:left="0"/>
        <w:rPr>
          <w:rFonts w:asciiTheme="minorHAnsi" w:hAnsiTheme="minorHAnsi"/>
          <w:color w:val="auto"/>
          <w:sz w:val="22"/>
          <w:szCs w:val="22"/>
        </w:rPr>
      </w:pPr>
      <w:bookmarkStart w:id="28" w:name="_Hlk113697816"/>
      <w:bookmarkEnd w:id="27"/>
      <w:r w:rsidRPr="0083129B">
        <w:rPr>
          <w:rFonts w:asciiTheme="minorHAnsi" w:hAnsiTheme="minorHAnsi"/>
          <w:color w:val="auto"/>
          <w:sz w:val="22"/>
          <w:szCs w:val="22"/>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163CB46"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C79EBEF"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Não havendo novos lances na forma estabelecida nos itens anteriores, a sessão pública encerrar-se-á automaticamente, e o sistema ordenará e divulgará os lances conforme a ordem final de classificação.</w:t>
      </w:r>
    </w:p>
    <w:p w14:paraId="1C5D0FD0"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9345171"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Após o reinício previsto no item supra, os licitantes serão convocados para apresentar lances intermediários.</w:t>
      </w:r>
      <w:bookmarkStart w:id="29" w:name="_Hlk113631522"/>
      <w:bookmarkEnd w:id="28"/>
    </w:p>
    <w:bookmarkEnd w:id="29"/>
    <w:p w14:paraId="27251C57" w14:textId="77777777" w:rsidR="00C47F7E" w:rsidRPr="0083129B" w:rsidRDefault="00C47F7E" w:rsidP="004A52CF">
      <w:pPr>
        <w:pStyle w:val="Nivel2"/>
        <w:rPr>
          <w:rFonts w:asciiTheme="minorHAnsi" w:hAnsiTheme="minorHAnsi"/>
          <w:b/>
          <w:color w:val="auto"/>
          <w:sz w:val="22"/>
          <w:szCs w:val="22"/>
        </w:rPr>
      </w:pPr>
      <w:r w:rsidRPr="0083129B">
        <w:rPr>
          <w:rFonts w:asciiTheme="minorHAnsi" w:hAnsiTheme="minorHAnsi"/>
          <w:b/>
          <w:color w:val="auto"/>
          <w:sz w:val="22"/>
          <w:szCs w:val="22"/>
        </w:rPr>
        <w:t>Caso seja adotado para o envio de lances no pregão eletrônico o modo de disputa “aberto e fechado”, os licitantes apresentarão lances públicos e sucessivos, com lance final e fechado.</w:t>
      </w:r>
    </w:p>
    <w:p w14:paraId="55BD0999"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26242C"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Encerrado o prazo previsto no subitem anterior, o sistema abrirá oportunidade para que o autor da oferta de valor mais baixo e os das ofertas com preços até 10% (dez por cento) </w:t>
      </w:r>
      <w:proofErr w:type="spellStart"/>
      <w:r w:rsidRPr="0083129B">
        <w:rPr>
          <w:rFonts w:asciiTheme="minorHAnsi" w:hAnsiTheme="minorHAnsi"/>
          <w:color w:val="auto"/>
          <w:sz w:val="22"/>
          <w:szCs w:val="22"/>
        </w:rPr>
        <w:t>superiores</w:t>
      </w:r>
      <w:proofErr w:type="spellEnd"/>
      <w:r w:rsidRPr="0083129B">
        <w:rPr>
          <w:rFonts w:asciiTheme="minorHAnsi" w:hAnsiTheme="minorHAnsi"/>
          <w:color w:val="auto"/>
          <w:sz w:val="22"/>
          <w:szCs w:val="22"/>
        </w:rPr>
        <w:t xml:space="preserve"> àquela possam ofertar um lance final e fechado em até cinco minutos, o qual será sigiloso até o encerramento deste prazo.</w:t>
      </w:r>
    </w:p>
    <w:p w14:paraId="624693E8"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No procedimento de que trata o subitem supra, o licitante poderá optar por manter o seu último lance da etapa aberta, ou por ofertar melhor lance.</w:t>
      </w:r>
    </w:p>
    <w:p w14:paraId="48A52903"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32329FE" w14:textId="77777777" w:rsidR="00C47F7E" w:rsidRPr="0083129B" w:rsidRDefault="00C47F7E" w:rsidP="004A52CF">
      <w:pPr>
        <w:pStyle w:val="Nivel3"/>
        <w:ind w:left="0"/>
        <w:rPr>
          <w:rFonts w:asciiTheme="minorHAnsi" w:hAnsiTheme="minorHAnsi"/>
          <w:color w:val="auto"/>
          <w:sz w:val="22"/>
          <w:szCs w:val="22"/>
        </w:rPr>
      </w:pPr>
      <w:bookmarkStart w:id="30" w:name="_Hlk113698144"/>
      <w:r w:rsidRPr="0083129B">
        <w:rPr>
          <w:rFonts w:asciiTheme="minorHAnsi" w:hAnsiTheme="minorHAnsi"/>
          <w:color w:val="auto"/>
          <w:sz w:val="22"/>
          <w:szCs w:val="22"/>
        </w:rPr>
        <w:t>Após o término dos prazos estabelecidos nos itens anteriores, o sistema ordenará e divulgará os lances segundo a ordem crescente de valores.</w:t>
      </w:r>
    </w:p>
    <w:p w14:paraId="770E96D7" w14:textId="77777777" w:rsidR="00C47F7E" w:rsidRPr="0083129B" w:rsidRDefault="00C47F7E" w:rsidP="004A52CF">
      <w:pPr>
        <w:pStyle w:val="Nivel2"/>
        <w:rPr>
          <w:rFonts w:asciiTheme="minorHAnsi" w:hAnsiTheme="minorHAnsi"/>
          <w:b/>
          <w:color w:val="auto"/>
          <w:sz w:val="22"/>
          <w:szCs w:val="22"/>
        </w:rPr>
      </w:pPr>
      <w:bookmarkStart w:id="31" w:name="_Ref116973524"/>
      <w:bookmarkEnd w:id="30"/>
      <w:r w:rsidRPr="0083129B">
        <w:rPr>
          <w:rFonts w:asciiTheme="minorHAnsi" w:hAnsiTheme="minorHAnsi"/>
          <w:b/>
          <w:color w:val="auto"/>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5BD9E56" w14:textId="6383080B"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lastRenderedPageBreak/>
        <w:t xml:space="preserve">Não havendo pelo menos 3 (três) propostas nas condições definidas no item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_Ref116973524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6.12</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poderão os licitantes que apresentaram as três melhores propostas, consideradas as empatadas, oferecer novos lances sucessivos.</w:t>
      </w:r>
    </w:p>
    <w:p w14:paraId="567006C2"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2C01F30"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F793EB1"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Não havendo novos lances na forma estabelecida nos itens anteriores, a sessão pública encerrar-se-á automaticamente, e o sistema ordenará e divulgará os lances conforme a ordem final de classificação.</w:t>
      </w:r>
    </w:p>
    <w:p w14:paraId="2966E65E"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BA0645C"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Após o reinício previsto no subitem supra, os licitantes serão convocados para apresentar lances intermediários.  </w:t>
      </w:r>
    </w:p>
    <w:p w14:paraId="033710D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Após o término dos prazos estabelecidos nos subitens anteriores, o sistema ordenará e divulgará os lances segundo a ordem crescente de valores.</w:t>
      </w:r>
    </w:p>
    <w:p w14:paraId="728CCAE9"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Não serão aceitos dois ou mais lances de mesmo valor, prevalecendo aquele que for recebido e registrado em primeiro lugar. </w:t>
      </w:r>
    </w:p>
    <w:p w14:paraId="1E513433"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Durante o transcurso da sessão pública, os licitantes serão informados, em tempo real, do valor do menor lance registrado, vedada a identificação do licitante. </w:t>
      </w:r>
    </w:p>
    <w:p w14:paraId="2C4C542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No caso de desconexão com o Pregoeiro, no decorrer da etapa competitiva do Pregão, o sistema eletrônico poderá permanecer acessível aos licitantes para a recepção dos lances. </w:t>
      </w:r>
    </w:p>
    <w:p w14:paraId="07445A65"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44C9773"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Caso o licitante não apresente lances, concorrerá com o valor de sua proposta.</w:t>
      </w:r>
    </w:p>
    <w:p w14:paraId="695B10E9"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Em relação a itens não exclusivos para participação de microempresas e empresas de pequeno porte, uma vez encerrada a etapa de lances</w:t>
      </w:r>
      <w:r w:rsidRPr="0083129B">
        <w:rPr>
          <w:rFonts w:asciiTheme="minorHAnsi" w:eastAsia="Zurich BT" w:hAnsiTheme="minorHAnsi"/>
          <w:color w:val="auto"/>
          <w:sz w:val="22"/>
          <w:szCs w:val="22"/>
        </w:rPr>
        <w:t xml:space="preserve">, será efetivada a verificação automática, junto à Receita Federal, do porte da entidade empresarial. O sistema identificará em coluna própria as microempresas e empresas de pequeno porte </w:t>
      </w:r>
      <w:r w:rsidRPr="0083129B">
        <w:rPr>
          <w:rFonts w:asciiTheme="minorHAnsi" w:hAnsiTheme="minorHAnsi"/>
          <w:color w:val="auto"/>
          <w:sz w:val="22"/>
          <w:szCs w:val="22"/>
        </w:rPr>
        <w:t>participantes</w:t>
      </w:r>
      <w:r w:rsidRPr="0083129B">
        <w:rPr>
          <w:rFonts w:asciiTheme="minorHAnsi" w:eastAsia="Zurich BT" w:hAnsiTheme="minorHAnsi"/>
          <w:color w:val="auto"/>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83129B">
          <w:rPr>
            <w:rStyle w:val="Hyperlink"/>
            <w:rFonts w:asciiTheme="minorHAnsi" w:eastAsia="Zurich BT" w:hAnsiTheme="minorHAnsi"/>
            <w:color w:val="auto"/>
            <w:sz w:val="22"/>
            <w:szCs w:val="22"/>
          </w:rPr>
          <w:t>arts</w:t>
        </w:r>
        <w:proofErr w:type="spellEnd"/>
        <w:r w:rsidRPr="0083129B">
          <w:rPr>
            <w:rStyle w:val="Hyperlink"/>
            <w:rFonts w:asciiTheme="minorHAnsi" w:eastAsia="Zurich BT" w:hAnsiTheme="minorHAnsi"/>
            <w:color w:val="auto"/>
            <w:sz w:val="22"/>
            <w:szCs w:val="22"/>
          </w:rPr>
          <w:t>. 44 e 45 da Lei Complementar nº 123, de 2006</w:t>
        </w:r>
      </w:hyperlink>
      <w:r w:rsidRPr="0083129B">
        <w:rPr>
          <w:rFonts w:asciiTheme="minorHAnsi" w:eastAsia="Zurich BT" w:hAnsiTheme="minorHAnsi"/>
          <w:color w:val="auto"/>
          <w:sz w:val="22"/>
          <w:szCs w:val="22"/>
        </w:rPr>
        <w:t xml:space="preserve">, regulamentada pelo </w:t>
      </w:r>
      <w:hyperlink r:id="rId25">
        <w:r w:rsidRPr="0083129B">
          <w:rPr>
            <w:rStyle w:val="Hyperlink"/>
            <w:rFonts w:asciiTheme="minorHAnsi" w:eastAsia="Zurich BT" w:hAnsiTheme="minorHAnsi"/>
            <w:color w:val="auto"/>
            <w:sz w:val="22"/>
            <w:szCs w:val="22"/>
          </w:rPr>
          <w:t>Decreto nº 8.538, de 2015</w:t>
        </w:r>
      </w:hyperlink>
      <w:r w:rsidRPr="0083129B">
        <w:rPr>
          <w:rFonts w:asciiTheme="minorHAnsi" w:eastAsia="Zurich BT" w:hAnsiTheme="minorHAnsi"/>
          <w:color w:val="auto"/>
          <w:sz w:val="22"/>
          <w:szCs w:val="22"/>
        </w:rPr>
        <w:t>.</w:t>
      </w:r>
    </w:p>
    <w:p w14:paraId="65A4975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lastRenderedPageBreak/>
        <w:t xml:space="preserve">Nessas condições, as propostas de </w:t>
      </w:r>
      <w:r w:rsidRPr="0083129B">
        <w:rPr>
          <w:rFonts w:asciiTheme="minorHAnsi" w:eastAsia="Zurich BT" w:hAnsiTheme="minorHAnsi"/>
          <w:color w:val="auto"/>
          <w:sz w:val="22"/>
          <w:szCs w:val="22"/>
        </w:rPr>
        <w:t xml:space="preserve">microempresas e empresas de pequeno porte </w:t>
      </w:r>
      <w:r w:rsidRPr="0083129B">
        <w:rPr>
          <w:rFonts w:asciiTheme="minorHAnsi" w:hAnsiTheme="minorHAnsi"/>
          <w:color w:val="auto"/>
          <w:sz w:val="22"/>
          <w:szCs w:val="22"/>
        </w:rPr>
        <w:t>que se encontrarem na faixa de até 5% (cinco por cento) acima da melhor proposta ou melhor lance serão consideradas empatadas com a primeira colocada.</w:t>
      </w:r>
    </w:p>
    <w:p w14:paraId="764E65CD"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8A4661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Caso a </w:t>
      </w:r>
      <w:r w:rsidRPr="0083129B">
        <w:rPr>
          <w:rFonts w:asciiTheme="minorHAnsi" w:eastAsia="Zurich BT" w:hAnsiTheme="minorHAnsi"/>
          <w:color w:val="auto"/>
          <w:sz w:val="22"/>
          <w:szCs w:val="22"/>
        </w:rPr>
        <w:t>microempresa ou a empresa de pequeno porte</w:t>
      </w:r>
      <w:r w:rsidRPr="0083129B">
        <w:rPr>
          <w:rFonts w:asciiTheme="minorHAnsi" w:hAnsiTheme="minorHAnsi"/>
          <w:color w:val="auto"/>
          <w:sz w:val="22"/>
          <w:szCs w:val="22"/>
        </w:rPr>
        <w:t xml:space="preserve"> melhor classificada desista ou não se manifeste no prazo estabelecido, serão convocadas as demais licitantes </w:t>
      </w:r>
      <w:r w:rsidRPr="0083129B">
        <w:rPr>
          <w:rFonts w:asciiTheme="minorHAnsi" w:eastAsia="Zurich BT" w:hAnsiTheme="minorHAnsi"/>
          <w:color w:val="auto"/>
          <w:sz w:val="22"/>
          <w:szCs w:val="22"/>
        </w:rPr>
        <w:t>microempresa e empresa de pequeno porte</w:t>
      </w:r>
      <w:r w:rsidRPr="0083129B">
        <w:rPr>
          <w:rFonts w:asciiTheme="minorHAnsi" w:hAnsiTheme="minorHAnsi"/>
          <w:color w:val="auto"/>
          <w:sz w:val="22"/>
          <w:szCs w:val="22"/>
        </w:rPr>
        <w:t xml:space="preserve"> que se encontrem naquele intervalo de 5% (cinco por cento), na ordem de classificação, para o exercício do mesmo direito, no prazo estabelecido no subitem anterior.</w:t>
      </w:r>
    </w:p>
    <w:p w14:paraId="15ECE9CE"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D243D3"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 xml:space="preserve">Só poderá haver empate entre propostas iguais (não seguidas de lances), ou entre lances finais da fase fechada do modo de disputa aberto e fechado. </w:t>
      </w:r>
    </w:p>
    <w:p w14:paraId="6980D422"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Havendo eventual empate entre propostas ou lances, o critério de desempate será aquele previsto no </w:t>
      </w:r>
      <w:hyperlink r:id="rId26" w:anchor="art60" w:history="1">
        <w:r w:rsidRPr="0083129B">
          <w:rPr>
            <w:rStyle w:val="Hyperlink"/>
            <w:rFonts w:asciiTheme="minorHAnsi" w:eastAsia="Arial" w:hAnsiTheme="minorHAnsi"/>
            <w:color w:val="auto"/>
            <w:sz w:val="22"/>
            <w:szCs w:val="22"/>
          </w:rPr>
          <w:t>art</w:t>
        </w:r>
        <w:r w:rsidRPr="0083129B">
          <w:rPr>
            <w:rStyle w:val="Hyperlink"/>
            <w:rFonts w:asciiTheme="minorHAnsi" w:hAnsiTheme="minorHAnsi"/>
            <w:color w:val="auto"/>
            <w:sz w:val="22"/>
            <w:szCs w:val="22"/>
          </w:rPr>
          <w:t>. 60 da Lei nº 14.133, de 2021</w:t>
        </w:r>
      </w:hyperlink>
      <w:r w:rsidRPr="0083129B">
        <w:rPr>
          <w:rFonts w:asciiTheme="minorHAnsi" w:hAnsiTheme="minorHAnsi"/>
          <w:color w:val="auto"/>
          <w:sz w:val="22"/>
          <w:szCs w:val="22"/>
        </w:rPr>
        <w:t>, nesta ordem:</w:t>
      </w:r>
    </w:p>
    <w:p w14:paraId="0E571E6E"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disputa final, hipótese em que os licitantes empatados poderão apresentar nova proposta em ato contínuo à classificação;</w:t>
      </w:r>
    </w:p>
    <w:p w14:paraId="3F372206"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avaliação do desempenho contratual prévio dos licitantes, para a qual deverão preferencialmente ser utilizados registros cadastrais para efeito de atesto de cumprimento de obrigações previstos nesta Lei;</w:t>
      </w:r>
    </w:p>
    <w:p w14:paraId="412125A2"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desenvolvimento pelo licitante de ações de equidade entre homens e mulheres no ambiente de trabalho, conforme regulamento;</w:t>
      </w:r>
    </w:p>
    <w:p w14:paraId="2FAD8F72"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desenvolvimento pelo licitante de programa de integridade, conforme orientações dos órgãos de controle.</w:t>
      </w:r>
    </w:p>
    <w:p w14:paraId="3064C8DB"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Persistindo o empate, será assegurada preferência, sucessivamente, aos bens e serviços produzidos ou prestados por:</w:t>
      </w:r>
    </w:p>
    <w:p w14:paraId="257A3521" w14:textId="77777777" w:rsidR="00C47F7E" w:rsidRPr="0083129B" w:rsidRDefault="00C47F7E" w:rsidP="004A52CF">
      <w:pPr>
        <w:pStyle w:val="Nivel4"/>
        <w:ind w:left="0"/>
        <w:rPr>
          <w:rFonts w:asciiTheme="minorHAnsi" w:hAnsiTheme="minorHAnsi"/>
          <w:sz w:val="22"/>
          <w:szCs w:val="22"/>
        </w:rPr>
      </w:pPr>
      <w:bookmarkStart w:id="32" w:name="art60§1i"/>
      <w:bookmarkEnd w:id="32"/>
      <w:r w:rsidRPr="0083129B">
        <w:rPr>
          <w:rFonts w:asciiTheme="minorHAnsi" w:hAnsi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54F5F9" w14:textId="77777777" w:rsidR="00C47F7E" w:rsidRPr="0083129B" w:rsidRDefault="00C47F7E" w:rsidP="004A52CF">
      <w:pPr>
        <w:pStyle w:val="Nivel4"/>
        <w:ind w:left="0"/>
        <w:rPr>
          <w:rFonts w:asciiTheme="minorHAnsi" w:hAnsiTheme="minorHAnsi"/>
          <w:sz w:val="22"/>
          <w:szCs w:val="22"/>
        </w:rPr>
      </w:pPr>
      <w:bookmarkStart w:id="33" w:name="art60§1ii"/>
      <w:bookmarkEnd w:id="33"/>
      <w:r w:rsidRPr="0083129B">
        <w:rPr>
          <w:rFonts w:asciiTheme="minorHAnsi" w:hAnsiTheme="minorHAnsi"/>
          <w:sz w:val="22"/>
          <w:szCs w:val="22"/>
        </w:rPr>
        <w:t>empresas brasileiras;</w:t>
      </w:r>
    </w:p>
    <w:p w14:paraId="426D3A22" w14:textId="77777777" w:rsidR="00C47F7E" w:rsidRPr="0083129B" w:rsidRDefault="00C47F7E" w:rsidP="004A52CF">
      <w:pPr>
        <w:pStyle w:val="Nivel4"/>
        <w:ind w:left="0"/>
        <w:rPr>
          <w:rFonts w:asciiTheme="minorHAnsi" w:hAnsiTheme="minorHAnsi"/>
          <w:sz w:val="22"/>
          <w:szCs w:val="22"/>
        </w:rPr>
      </w:pPr>
      <w:bookmarkStart w:id="34" w:name="art60§1iii"/>
      <w:bookmarkEnd w:id="34"/>
      <w:r w:rsidRPr="0083129B">
        <w:rPr>
          <w:rFonts w:asciiTheme="minorHAnsi" w:hAnsiTheme="minorHAnsi"/>
          <w:sz w:val="22"/>
          <w:szCs w:val="22"/>
        </w:rPr>
        <w:t>empresas que invistam em pesquisa e no desenvolvimento de tecnologia no País;</w:t>
      </w:r>
    </w:p>
    <w:p w14:paraId="735BFAAC" w14:textId="77777777" w:rsidR="00C47F7E" w:rsidRPr="0083129B" w:rsidRDefault="00C47F7E" w:rsidP="004A52CF">
      <w:pPr>
        <w:pStyle w:val="Nivel4"/>
        <w:ind w:left="0"/>
        <w:rPr>
          <w:rFonts w:asciiTheme="minorHAnsi" w:hAnsiTheme="minorHAnsi"/>
          <w:sz w:val="22"/>
          <w:szCs w:val="22"/>
        </w:rPr>
      </w:pPr>
      <w:bookmarkStart w:id="35" w:name="art60§1iv"/>
      <w:bookmarkEnd w:id="35"/>
      <w:r w:rsidRPr="0083129B">
        <w:rPr>
          <w:rFonts w:asciiTheme="minorHAnsi" w:hAnsiTheme="minorHAnsi"/>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83129B">
          <w:rPr>
            <w:rStyle w:val="Hyperlink"/>
            <w:rFonts w:asciiTheme="minorHAnsi" w:hAnsiTheme="minorHAnsi"/>
            <w:color w:val="auto"/>
            <w:sz w:val="22"/>
            <w:szCs w:val="22"/>
          </w:rPr>
          <w:t>Lei nº 12.187, de 29 de dezembro de 2009</w:t>
        </w:r>
      </w:hyperlink>
      <w:r w:rsidRPr="0083129B">
        <w:rPr>
          <w:rFonts w:asciiTheme="minorHAnsi" w:hAnsiTheme="minorHAnsi"/>
          <w:sz w:val="22"/>
          <w:szCs w:val="22"/>
        </w:rPr>
        <w:t>.</w:t>
      </w:r>
    </w:p>
    <w:p w14:paraId="2AAC8DE6"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8CC7C4F"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7C9AEAE" w14:textId="77777777" w:rsidR="00C47F7E" w:rsidRPr="0083129B" w:rsidRDefault="00C47F7E" w:rsidP="004A52CF">
      <w:pPr>
        <w:pStyle w:val="Nivel3"/>
        <w:ind w:left="0"/>
        <w:rPr>
          <w:rFonts w:asciiTheme="minorHAnsi" w:eastAsia="Times New Roman" w:hAnsiTheme="minorHAnsi"/>
          <w:color w:val="auto"/>
          <w:sz w:val="22"/>
          <w:szCs w:val="22"/>
        </w:rPr>
      </w:pPr>
      <w:r w:rsidRPr="0083129B">
        <w:rPr>
          <w:rFonts w:asciiTheme="minorHAnsi" w:eastAsia="Times New Roman" w:hAnsiTheme="minorHAnsi"/>
          <w:color w:val="auto"/>
          <w:sz w:val="22"/>
          <w:szCs w:val="22"/>
        </w:rPr>
        <w:t xml:space="preserve">A </w:t>
      </w:r>
      <w:r w:rsidRPr="0083129B">
        <w:rPr>
          <w:rFonts w:asciiTheme="minorHAnsi" w:hAnsiTheme="minorHAnsi"/>
          <w:color w:val="auto"/>
          <w:sz w:val="22"/>
          <w:szCs w:val="22"/>
        </w:rPr>
        <w:t>negociação será realizada por meio do sistema, podendo ser acompanhada pelos demais licitantes.</w:t>
      </w:r>
    </w:p>
    <w:p w14:paraId="2F3F03BB"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 resultado da negociação será divulgado a todos os licitantes e anexado aos autos do processo licitatório.</w:t>
      </w:r>
    </w:p>
    <w:p w14:paraId="1F7EF174" w14:textId="77777777" w:rsidR="00C47F7E"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O </w:t>
      </w:r>
      <w:bookmarkStart w:id="36" w:name="_Hlk180416779"/>
      <w:r w:rsidRPr="0083129B">
        <w:rPr>
          <w:rFonts w:asciiTheme="minorHAnsi" w:hAnsiTheme="minorHAnsi"/>
          <w:color w:val="auto"/>
          <w:sz w:val="22"/>
          <w:szCs w:val="22"/>
        </w:rPr>
        <w:t>pregoeiro solicitará ao licitante mais bem classificado</w:t>
      </w:r>
      <w:r>
        <w:rPr>
          <w:rFonts w:asciiTheme="minorHAnsi" w:hAnsiTheme="minorHAnsi"/>
          <w:color w:val="auto"/>
          <w:sz w:val="22"/>
          <w:szCs w:val="22"/>
        </w:rPr>
        <w:t xml:space="preserve">, </w:t>
      </w:r>
      <w:r w:rsidRPr="0083129B">
        <w:rPr>
          <w:rFonts w:asciiTheme="minorHAnsi" w:hAnsiTheme="minorHAnsi"/>
          <w:color w:val="auto"/>
          <w:sz w:val="22"/>
          <w:szCs w:val="22"/>
        </w:rPr>
        <w:t xml:space="preserve">que, no prazo de 2 (duas) horas, envie a proposta </w:t>
      </w:r>
      <w:r>
        <w:rPr>
          <w:rFonts w:asciiTheme="minorHAnsi" w:hAnsiTheme="minorHAnsi"/>
          <w:color w:val="auto"/>
          <w:sz w:val="22"/>
          <w:szCs w:val="22"/>
        </w:rPr>
        <w:t>rea</w:t>
      </w:r>
      <w:r w:rsidRPr="0083129B">
        <w:rPr>
          <w:rFonts w:asciiTheme="minorHAnsi" w:hAnsiTheme="minorHAnsi"/>
          <w:color w:val="auto"/>
          <w:sz w:val="22"/>
          <w:szCs w:val="22"/>
        </w:rPr>
        <w:t xml:space="preserve">dequada ao último lance ofertado após a negociação realizada, acompanhada, </w:t>
      </w:r>
      <w:r>
        <w:rPr>
          <w:rFonts w:asciiTheme="minorHAnsi" w:hAnsiTheme="minorHAnsi"/>
          <w:color w:val="auto"/>
          <w:sz w:val="22"/>
          <w:szCs w:val="22"/>
        </w:rPr>
        <w:t xml:space="preserve">da documentação de habilitação exigida no Termo de Referência (TR), a que se refere o subitem n.º </w:t>
      </w:r>
      <w:r w:rsidRPr="00E47DA8">
        <w:rPr>
          <w:rFonts w:asciiTheme="minorHAnsi" w:hAnsiTheme="minorHAnsi"/>
          <w:b/>
          <w:bCs/>
          <w:color w:val="auto"/>
          <w:sz w:val="22"/>
          <w:szCs w:val="22"/>
        </w:rPr>
        <w:t>8 – DA FASE DE HABILITAÇÃO</w:t>
      </w:r>
      <w:r>
        <w:rPr>
          <w:rFonts w:asciiTheme="minorHAnsi" w:hAnsiTheme="minorHAnsi"/>
          <w:color w:val="auto"/>
          <w:sz w:val="22"/>
          <w:szCs w:val="22"/>
        </w:rPr>
        <w:t xml:space="preserve"> </w:t>
      </w:r>
      <w:r w:rsidRPr="0083129B">
        <w:rPr>
          <w:rFonts w:asciiTheme="minorHAnsi" w:hAnsiTheme="minorHAnsi"/>
          <w:color w:val="auto"/>
          <w:sz w:val="22"/>
          <w:szCs w:val="22"/>
        </w:rPr>
        <w:t>do edital</w:t>
      </w:r>
      <w:r>
        <w:rPr>
          <w:rFonts w:asciiTheme="minorHAnsi" w:hAnsiTheme="minorHAnsi"/>
          <w:color w:val="auto"/>
          <w:sz w:val="22"/>
          <w:szCs w:val="22"/>
        </w:rPr>
        <w:t>.</w:t>
      </w:r>
    </w:p>
    <w:bookmarkEnd w:id="36"/>
    <w:p w14:paraId="6401C4C8" w14:textId="77777777" w:rsidR="00C47F7E" w:rsidRPr="0083129B" w:rsidRDefault="00C47F7E" w:rsidP="004A52CF">
      <w:pPr>
        <w:pStyle w:val="Nivel3"/>
        <w:ind w:left="0"/>
        <w:rPr>
          <w:rFonts w:asciiTheme="minorHAnsi" w:hAnsiTheme="minorHAnsi"/>
          <w:color w:val="auto"/>
          <w:sz w:val="22"/>
          <w:szCs w:val="22"/>
        </w:rPr>
      </w:pPr>
      <w:r>
        <w:rPr>
          <w:rFonts w:asciiTheme="minorHAnsi" w:hAnsiTheme="minorHAnsi"/>
          <w:color w:val="auto"/>
          <w:sz w:val="22"/>
          <w:szCs w:val="22"/>
        </w:rPr>
        <w:t>S</w:t>
      </w:r>
      <w:r w:rsidRPr="0083129B">
        <w:rPr>
          <w:rFonts w:asciiTheme="minorHAnsi" w:hAnsiTheme="minorHAnsi"/>
          <w:color w:val="auto"/>
          <w:sz w:val="22"/>
          <w:szCs w:val="22"/>
        </w:rPr>
        <w:t xml:space="preserve">e for o caso, </w:t>
      </w:r>
      <w:r>
        <w:rPr>
          <w:rFonts w:asciiTheme="minorHAnsi" w:hAnsiTheme="minorHAnsi"/>
          <w:color w:val="auto"/>
          <w:sz w:val="22"/>
          <w:szCs w:val="22"/>
        </w:rPr>
        <w:t>serão solicitados</w:t>
      </w:r>
      <w:r w:rsidRPr="0083129B">
        <w:rPr>
          <w:rFonts w:asciiTheme="minorHAnsi" w:hAnsiTheme="minorHAnsi"/>
          <w:color w:val="auto"/>
          <w:sz w:val="22"/>
          <w:szCs w:val="22"/>
        </w:rPr>
        <w:t xml:space="preserve"> documentos complementares, quando necessários à confirmação daqueles exigidos neste Edital e já apresentados</w:t>
      </w:r>
      <w:r>
        <w:rPr>
          <w:rFonts w:asciiTheme="minorHAnsi" w:hAnsiTheme="minorHAnsi"/>
          <w:color w:val="auto"/>
          <w:sz w:val="22"/>
          <w:szCs w:val="22"/>
        </w:rPr>
        <w:t xml:space="preserve"> no sistema</w:t>
      </w:r>
      <w:r w:rsidRPr="0083129B">
        <w:rPr>
          <w:rFonts w:asciiTheme="minorHAnsi" w:hAnsiTheme="minorHAnsi"/>
          <w:color w:val="auto"/>
          <w:sz w:val="22"/>
          <w:szCs w:val="22"/>
        </w:rPr>
        <w:t>.</w:t>
      </w:r>
      <w:bookmarkStart w:id="37" w:name="_Hlk117016948"/>
    </w:p>
    <w:bookmarkEnd w:id="37"/>
    <w:p w14:paraId="32E71E19"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color w:val="auto"/>
          <w:sz w:val="22"/>
          <w:szCs w:val="22"/>
        </w:rPr>
        <w:t>É facultado ao pregoeiro prorrogar o prazo estabelecido, a partir de solicitação fundamentada feita no chat pelo licitante, antes de findo o prazo</w:t>
      </w:r>
      <w:r>
        <w:rPr>
          <w:rFonts w:asciiTheme="minorHAnsi" w:hAnsiTheme="minorHAnsi"/>
          <w:color w:val="auto"/>
          <w:sz w:val="22"/>
          <w:szCs w:val="22"/>
        </w:rPr>
        <w:t>, a qual será deferida ou não, de acordo prerrogativas do Pregoeiro</w:t>
      </w:r>
      <w:r w:rsidRPr="0083129B">
        <w:rPr>
          <w:rFonts w:asciiTheme="minorHAnsi" w:hAnsiTheme="minorHAnsi"/>
          <w:color w:val="auto"/>
          <w:sz w:val="22"/>
          <w:szCs w:val="22"/>
        </w:rPr>
        <w:t>.</w:t>
      </w:r>
    </w:p>
    <w:p w14:paraId="677A7F12"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Após a negociação do preço, o Pregoeiro iniciará a fase de aceitação e julgamento da proposta.</w:t>
      </w:r>
      <w:bookmarkEnd w:id="26"/>
    </w:p>
    <w:p w14:paraId="6169B525" w14:textId="77777777" w:rsidR="00C47F7E" w:rsidRPr="0083129B" w:rsidRDefault="00C47F7E" w:rsidP="004A52CF">
      <w:pPr>
        <w:pStyle w:val="Nivel01"/>
        <w:ind w:left="0" w:firstLine="0"/>
        <w:rPr>
          <w:rFonts w:asciiTheme="minorHAnsi" w:hAnsiTheme="minorHAnsi"/>
          <w:sz w:val="22"/>
          <w:szCs w:val="22"/>
        </w:rPr>
      </w:pPr>
      <w:bookmarkStart w:id="38" w:name="_Toc135469229"/>
      <w:r w:rsidRPr="0083129B">
        <w:rPr>
          <w:rFonts w:asciiTheme="minorHAnsi" w:hAnsiTheme="minorHAnsi"/>
          <w:sz w:val="22"/>
          <w:szCs w:val="22"/>
        </w:rPr>
        <w:t>DA FASE DE JULGAMENTO</w:t>
      </w:r>
      <w:bookmarkEnd w:id="38"/>
    </w:p>
    <w:p w14:paraId="2F5743F4" w14:textId="77777777" w:rsidR="00C47F7E" w:rsidRPr="0083129B" w:rsidRDefault="00C47F7E" w:rsidP="004A52CF">
      <w:pPr>
        <w:pStyle w:val="Nivel2"/>
        <w:rPr>
          <w:rFonts w:asciiTheme="minorHAnsi" w:hAnsiTheme="minorHAnsi"/>
          <w:b/>
          <w:bCs/>
          <w:color w:val="auto"/>
          <w:sz w:val="22"/>
          <w:szCs w:val="22"/>
          <w:lang w:eastAsia="ar-SA"/>
        </w:rPr>
      </w:pPr>
      <w:bookmarkStart w:id="39" w:name="_Ref117019424"/>
      <w:bookmarkStart w:id="40" w:name="_Hlk180416751"/>
      <w:r w:rsidRPr="0083129B">
        <w:rPr>
          <w:rFonts w:asciiTheme="minorHAnsi" w:hAnsiTheme="minorHAnsi"/>
          <w:color w:val="auto"/>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Pr>
            <w:rStyle w:val="Hyperlink"/>
            <w:rFonts w:asciiTheme="minorHAnsi" w:hAnsiTheme="minorHAnsi"/>
            <w:color w:val="auto"/>
            <w:sz w:val="22"/>
            <w:szCs w:val="22"/>
          </w:rPr>
          <w:t>N</w:t>
        </w:r>
        <w:r w:rsidRPr="0083129B">
          <w:rPr>
            <w:rStyle w:val="Hyperlink"/>
            <w:rFonts w:asciiTheme="minorHAnsi" w:hAnsiTheme="minorHAnsi"/>
            <w:color w:val="auto"/>
            <w:sz w:val="22"/>
            <w:szCs w:val="22"/>
          </w:rPr>
          <w:t>a Lei nº 14.133/2021</w:t>
        </w:r>
      </w:hyperlink>
      <w:r w:rsidRPr="0083129B">
        <w:rPr>
          <w:rFonts w:asciiTheme="minorHAnsi" w:hAnsiTheme="minorHAnsi"/>
          <w:color w:val="auto"/>
          <w:sz w:val="22"/>
          <w:szCs w:val="22"/>
        </w:rPr>
        <w:t xml:space="preserve">, legislação correlata e no </w:t>
      </w:r>
      <w:r>
        <w:rPr>
          <w:rFonts w:asciiTheme="minorHAnsi" w:hAnsiTheme="minorHAnsi"/>
          <w:color w:val="auto"/>
          <w:sz w:val="22"/>
          <w:szCs w:val="22"/>
        </w:rPr>
        <w:t>subitem n.º</w:t>
      </w:r>
      <w:r w:rsidRPr="0083129B">
        <w:rPr>
          <w:rFonts w:asciiTheme="minorHAnsi" w:hAnsiTheme="minorHAnsi"/>
          <w:color w:val="auto"/>
          <w:sz w:val="22"/>
          <w:szCs w:val="22"/>
        </w:rPr>
        <w:t xml:space="preserve"> </w:t>
      </w:r>
      <w:r w:rsidRPr="00E47DA8">
        <w:rPr>
          <w:rFonts w:asciiTheme="minorHAnsi" w:hAnsiTheme="minorHAnsi"/>
          <w:b/>
          <w:bCs/>
          <w:color w:val="auto"/>
          <w:sz w:val="22"/>
          <w:szCs w:val="22"/>
        </w:rPr>
        <w:t>8 – DA FASE DE HABILITAÇÃO</w:t>
      </w:r>
      <w:r>
        <w:rPr>
          <w:rFonts w:asciiTheme="minorHAnsi" w:hAnsiTheme="minorHAnsi"/>
          <w:color w:val="auto"/>
          <w:sz w:val="22"/>
          <w:szCs w:val="22"/>
        </w:rPr>
        <w:t xml:space="preserve"> </w:t>
      </w:r>
      <w:r w:rsidRPr="0083129B">
        <w:rPr>
          <w:rFonts w:asciiTheme="minorHAnsi" w:hAnsiTheme="minorHAnsi"/>
          <w:color w:val="auto"/>
          <w:sz w:val="22"/>
          <w:szCs w:val="22"/>
        </w:rPr>
        <w:t>do edital</w:t>
      </w:r>
      <w:bookmarkEnd w:id="39"/>
      <w:r>
        <w:rPr>
          <w:rFonts w:asciiTheme="minorHAnsi" w:hAnsiTheme="minorHAnsi"/>
          <w:color w:val="auto"/>
          <w:sz w:val="22"/>
          <w:szCs w:val="22"/>
        </w:rPr>
        <w:t>.</w:t>
      </w:r>
    </w:p>
    <w:p w14:paraId="41D6B69E"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Caso conste na </w:t>
      </w:r>
      <w:r>
        <w:rPr>
          <w:rFonts w:asciiTheme="minorHAnsi" w:hAnsiTheme="minorHAnsi"/>
          <w:color w:val="auto"/>
          <w:sz w:val="22"/>
          <w:szCs w:val="22"/>
        </w:rPr>
        <w:t>análise</w:t>
      </w:r>
      <w:r w:rsidRPr="0083129B">
        <w:rPr>
          <w:rFonts w:asciiTheme="minorHAnsi" w:hAnsiTheme="minorHAnsi"/>
          <w:color w:val="auto"/>
          <w:sz w:val="22"/>
          <w:szCs w:val="22"/>
        </w:rPr>
        <w:t xml:space="preserve"> Situação do licitante a existência de Ocorrências Impeditivas Indiretas, o Pregoeiro diligenciará para verificar se houve fraude por parte das empresas apontadas no Relatório de Ocorrências Impeditivas Indiretas. (</w:t>
      </w:r>
      <w:hyperlink r:id="rId29" w:anchor="art29" w:history="1">
        <w:r w:rsidRPr="0083129B">
          <w:rPr>
            <w:rStyle w:val="Hyperlink"/>
            <w:rFonts w:asciiTheme="minorHAnsi" w:hAnsiTheme="minorHAnsi"/>
            <w:color w:val="auto"/>
            <w:sz w:val="22"/>
            <w:szCs w:val="22"/>
          </w:rPr>
          <w:t xml:space="preserve">IN nº 3/2018, art. 29, </w:t>
        </w:r>
        <w:r w:rsidRPr="0083129B">
          <w:rPr>
            <w:rStyle w:val="Hyperlink"/>
            <w:rFonts w:asciiTheme="minorHAnsi" w:hAnsiTheme="minorHAnsi"/>
            <w:i/>
            <w:iCs/>
            <w:color w:val="auto"/>
            <w:sz w:val="22"/>
            <w:szCs w:val="22"/>
          </w:rPr>
          <w:t>caput</w:t>
        </w:r>
      </w:hyperlink>
      <w:r w:rsidRPr="0083129B">
        <w:rPr>
          <w:rFonts w:asciiTheme="minorHAnsi" w:hAnsiTheme="minorHAnsi"/>
          <w:color w:val="auto"/>
          <w:sz w:val="22"/>
          <w:szCs w:val="22"/>
        </w:rPr>
        <w:t>)</w:t>
      </w:r>
    </w:p>
    <w:bookmarkEnd w:id="40"/>
    <w:p w14:paraId="6528901B"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tentativa de burla será verificada por meio dos vínculos societários, linhas de fornecimento similares, dentre outros. (</w:t>
      </w:r>
      <w:hyperlink r:id="rId30" w:history="1">
        <w:r w:rsidRPr="0083129B">
          <w:rPr>
            <w:rStyle w:val="Hyperlink"/>
            <w:rFonts w:asciiTheme="minorHAnsi" w:hAnsiTheme="minorHAnsi"/>
            <w:color w:val="auto"/>
            <w:sz w:val="22"/>
            <w:szCs w:val="22"/>
          </w:rPr>
          <w:t>IN nº 3/2018, art. 29, §1º</w:t>
        </w:r>
      </w:hyperlink>
      <w:r w:rsidRPr="0083129B">
        <w:rPr>
          <w:rFonts w:asciiTheme="minorHAnsi" w:hAnsiTheme="minorHAnsi"/>
          <w:color w:val="auto"/>
          <w:sz w:val="22"/>
          <w:szCs w:val="22"/>
        </w:rPr>
        <w:t>).</w:t>
      </w:r>
    </w:p>
    <w:p w14:paraId="602D4B4D"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 licitante será convocado para manifestação previamente a uma eventual desclassificação. (</w:t>
      </w:r>
      <w:hyperlink r:id="rId31" w:history="1">
        <w:r w:rsidRPr="0083129B">
          <w:rPr>
            <w:rStyle w:val="Hyperlink"/>
            <w:rFonts w:asciiTheme="minorHAnsi" w:hAnsiTheme="minorHAnsi"/>
            <w:color w:val="auto"/>
            <w:sz w:val="22"/>
            <w:szCs w:val="22"/>
          </w:rPr>
          <w:t>IN nº 3/2018, art. 29, §2º</w:t>
        </w:r>
      </w:hyperlink>
      <w:r w:rsidRPr="0083129B">
        <w:rPr>
          <w:rFonts w:asciiTheme="minorHAnsi" w:hAnsiTheme="minorHAnsi"/>
          <w:color w:val="auto"/>
          <w:sz w:val="22"/>
          <w:szCs w:val="22"/>
        </w:rPr>
        <w:t>).</w:t>
      </w:r>
    </w:p>
    <w:p w14:paraId="44AEAD9A" w14:textId="77777777" w:rsidR="00C47F7E" w:rsidRPr="00F77DAA"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Constatada a existência de sanção, o licitante será reputado inabilitado, por falta de </w:t>
      </w:r>
      <w:r w:rsidRPr="00F77DAA">
        <w:rPr>
          <w:rFonts w:asciiTheme="minorHAnsi" w:hAnsiTheme="minorHAnsi"/>
          <w:color w:val="auto"/>
          <w:sz w:val="22"/>
          <w:szCs w:val="22"/>
        </w:rPr>
        <w:t>condição de participação.</w:t>
      </w:r>
    </w:p>
    <w:p w14:paraId="7C46C49C" w14:textId="418BBE80" w:rsidR="00C47F7E" w:rsidRPr="00F77DAA" w:rsidRDefault="00C47F7E" w:rsidP="004A52CF">
      <w:pPr>
        <w:pStyle w:val="Nivel2"/>
        <w:rPr>
          <w:rFonts w:asciiTheme="minorHAnsi" w:hAnsiTheme="minorHAnsi"/>
          <w:color w:val="auto"/>
          <w:sz w:val="22"/>
          <w:szCs w:val="22"/>
        </w:rPr>
      </w:pPr>
      <w:r w:rsidRPr="00F77DAA">
        <w:rPr>
          <w:rFonts w:asciiTheme="minorHAnsi" w:hAnsiTheme="minorHAnsi"/>
          <w:color w:val="auto"/>
          <w:sz w:val="22"/>
          <w:szCs w:val="22"/>
        </w:rPr>
        <w:lastRenderedPageBreak/>
        <w:t>Caso o licitante provisoriamente classificado em primeiro lugar tenha se utilizado de algum tratamento favorecido às ME/</w:t>
      </w:r>
      <w:proofErr w:type="spellStart"/>
      <w:r w:rsidRPr="00F77DAA">
        <w:rPr>
          <w:rFonts w:asciiTheme="minorHAnsi" w:hAnsiTheme="minorHAnsi"/>
          <w:color w:val="auto"/>
          <w:sz w:val="22"/>
          <w:szCs w:val="22"/>
        </w:rPr>
        <w:t>EPPs</w:t>
      </w:r>
      <w:proofErr w:type="spellEnd"/>
      <w:r w:rsidRPr="00F77DAA">
        <w:rPr>
          <w:rFonts w:asciiTheme="minorHAnsi" w:hAnsiTheme="minorHAnsi"/>
          <w:color w:val="auto"/>
          <w:sz w:val="22"/>
          <w:szCs w:val="22"/>
        </w:rPr>
        <w:t xml:space="preserve">, o pregoeiro verificará se faz jus ao benefício, em conformidade com os itens 4.3 e </w:t>
      </w:r>
      <w:r w:rsidRPr="00F77DAA">
        <w:rPr>
          <w:rFonts w:asciiTheme="minorHAnsi" w:hAnsiTheme="minorHAnsi"/>
          <w:color w:val="auto"/>
          <w:sz w:val="22"/>
          <w:szCs w:val="22"/>
        </w:rPr>
        <w:fldChar w:fldCharType="begin"/>
      </w:r>
      <w:r w:rsidRPr="00F77DAA">
        <w:rPr>
          <w:rFonts w:asciiTheme="minorHAnsi" w:hAnsiTheme="minorHAnsi"/>
          <w:color w:val="auto"/>
          <w:sz w:val="22"/>
          <w:szCs w:val="22"/>
        </w:rPr>
        <w:instrText xml:space="preserve"> REF _Ref117000019 \r \h  \* MERGEFORMAT </w:instrText>
      </w:r>
      <w:r w:rsidRPr="00F77DAA">
        <w:rPr>
          <w:rFonts w:asciiTheme="minorHAnsi" w:hAnsiTheme="minorHAnsi"/>
          <w:color w:val="auto"/>
          <w:sz w:val="22"/>
          <w:szCs w:val="22"/>
        </w:rPr>
      </w:r>
      <w:r w:rsidRPr="00F77DAA">
        <w:rPr>
          <w:rFonts w:asciiTheme="minorHAnsi" w:hAnsiTheme="minorHAnsi"/>
          <w:color w:val="auto"/>
          <w:sz w:val="22"/>
          <w:szCs w:val="22"/>
        </w:rPr>
        <w:fldChar w:fldCharType="separate"/>
      </w:r>
      <w:r w:rsidR="00886B8E">
        <w:rPr>
          <w:rFonts w:asciiTheme="minorHAnsi" w:hAnsiTheme="minorHAnsi"/>
          <w:color w:val="auto"/>
          <w:sz w:val="22"/>
          <w:szCs w:val="22"/>
        </w:rPr>
        <w:t>4.5</w:t>
      </w:r>
      <w:r w:rsidRPr="00F77DAA">
        <w:rPr>
          <w:rFonts w:asciiTheme="minorHAnsi" w:hAnsiTheme="minorHAnsi"/>
          <w:color w:val="auto"/>
          <w:sz w:val="22"/>
          <w:szCs w:val="22"/>
        </w:rPr>
        <w:fldChar w:fldCharType="end"/>
      </w:r>
      <w:r w:rsidRPr="00F77DAA">
        <w:rPr>
          <w:rFonts w:asciiTheme="minorHAnsi" w:hAnsiTheme="minorHAnsi"/>
          <w:color w:val="auto"/>
          <w:sz w:val="22"/>
          <w:szCs w:val="22"/>
        </w:rPr>
        <w:t xml:space="preserve"> deste edital.</w:t>
      </w:r>
    </w:p>
    <w:p w14:paraId="41F18271" w14:textId="77777777" w:rsidR="00C47F7E" w:rsidRPr="0083129B" w:rsidRDefault="00C47F7E" w:rsidP="004A52CF">
      <w:pPr>
        <w:pStyle w:val="Nivel2"/>
        <w:rPr>
          <w:rFonts w:asciiTheme="minorHAnsi" w:hAnsiTheme="minorHAnsi"/>
          <w:b/>
          <w:color w:val="auto"/>
          <w:sz w:val="22"/>
          <w:szCs w:val="22"/>
        </w:rPr>
      </w:pPr>
      <w:r w:rsidRPr="0083129B">
        <w:rPr>
          <w:rFonts w:asciiTheme="minorHAnsi" w:hAnsiTheme="minorHAnsi"/>
          <w:color w:val="auto"/>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83129B">
          <w:rPr>
            <w:rStyle w:val="Hyperlink"/>
            <w:rFonts w:asciiTheme="minorHAnsi" w:hAnsiTheme="minorHAnsi"/>
            <w:color w:val="auto"/>
            <w:sz w:val="22"/>
            <w:szCs w:val="22"/>
          </w:rPr>
          <w:t>artigo 29 a 35 da IN SEGES nº 73, de 30 de setembro de 2022</w:t>
        </w:r>
      </w:hyperlink>
      <w:r w:rsidRPr="0083129B">
        <w:rPr>
          <w:rFonts w:asciiTheme="minorHAnsi" w:hAnsiTheme="minorHAnsi"/>
          <w:color w:val="auto"/>
          <w:sz w:val="22"/>
          <w:szCs w:val="22"/>
        </w:rPr>
        <w:t>.</w:t>
      </w:r>
    </w:p>
    <w:p w14:paraId="692606EF" w14:textId="77777777" w:rsidR="00C47F7E" w:rsidRPr="0083129B" w:rsidRDefault="00C47F7E" w:rsidP="004A52CF">
      <w:pPr>
        <w:pStyle w:val="Nivel2"/>
        <w:rPr>
          <w:rFonts w:asciiTheme="minorHAnsi" w:hAnsiTheme="minorHAnsi"/>
          <w:b/>
          <w:color w:val="auto"/>
          <w:sz w:val="22"/>
          <w:szCs w:val="22"/>
        </w:rPr>
      </w:pPr>
      <w:r w:rsidRPr="0083129B">
        <w:rPr>
          <w:rFonts w:asciiTheme="minorHAnsi" w:hAnsiTheme="minorHAnsi"/>
          <w:color w:val="auto"/>
          <w:sz w:val="22"/>
          <w:szCs w:val="22"/>
        </w:rPr>
        <w:t xml:space="preserve">Será desclassificada a proposta vencedora que: </w:t>
      </w:r>
    </w:p>
    <w:p w14:paraId="72E4EF83"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contiver vícios insanáveis;</w:t>
      </w:r>
    </w:p>
    <w:p w14:paraId="53C57BFC"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não obedecer às especificações técnicas contidas no Termo de Referência;</w:t>
      </w:r>
    </w:p>
    <w:p w14:paraId="5A32551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apresentar preços inexequíveis ou permanecerem acima do preço máximo definido para a contratação;</w:t>
      </w:r>
    </w:p>
    <w:p w14:paraId="57F6B4A2"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não tiverem sua exequibilidade demonstrada, quando exigido pela Administração;</w:t>
      </w:r>
    </w:p>
    <w:p w14:paraId="2E7C98EC"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apresentar desconformidade com quaisquer outras exigências deste Edital ou seus anexos, desde que insanável.</w:t>
      </w:r>
    </w:p>
    <w:p w14:paraId="7D03690D" w14:textId="27D6F328" w:rsidR="00C47F7E" w:rsidRPr="0083129B" w:rsidRDefault="00C47F7E" w:rsidP="004A52CF">
      <w:pPr>
        <w:pStyle w:val="Nivel2"/>
        <w:rPr>
          <w:rFonts w:asciiTheme="minorHAnsi" w:hAnsiTheme="minorHAnsi"/>
          <w:b/>
          <w:bCs/>
          <w:color w:val="auto"/>
          <w:sz w:val="22"/>
          <w:szCs w:val="22"/>
        </w:rPr>
      </w:pPr>
      <w:r w:rsidRPr="0083129B">
        <w:rPr>
          <w:rFonts w:asciiTheme="minorHAnsi" w:hAnsiTheme="minorHAnsi"/>
          <w:color w:val="auto"/>
          <w:sz w:val="22"/>
          <w:szCs w:val="22"/>
        </w:rPr>
        <w:t xml:space="preserve">No caso de bens e serviços em geral, é indício de inexequibilidade das propostas valores inferiores a </w:t>
      </w:r>
      <w:r w:rsidR="009B202C">
        <w:rPr>
          <w:rFonts w:asciiTheme="minorHAnsi" w:hAnsiTheme="minorHAnsi"/>
          <w:color w:val="auto"/>
          <w:sz w:val="22"/>
          <w:szCs w:val="22"/>
        </w:rPr>
        <w:t>75</w:t>
      </w:r>
      <w:r w:rsidRPr="0083129B">
        <w:rPr>
          <w:rFonts w:asciiTheme="minorHAnsi" w:hAnsiTheme="minorHAnsi"/>
          <w:color w:val="auto"/>
          <w:sz w:val="22"/>
          <w:szCs w:val="22"/>
        </w:rPr>
        <w:t>% (</w:t>
      </w:r>
      <w:r w:rsidR="009B202C">
        <w:rPr>
          <w:rFonts w:asciiTheme="minorHAnsi" w:hAnsiTheme="minorHAnsi"/>
          <w:color w:val="auto"/>
          <w:sz w:val="22"/>
          <w:szCs w:val="22"/>
        </w:rPr>
        <w:t>setenta e cinco</w:t>
      </w:r>
      <w:r w:rsidRPr="0083129B">
        <w:rPr>
          <w:rFonts w:asciiTheme="minorHAnsi" w:hAnsiTheme="minorHAnsi"/>
          <w:color w:val="auto"/>
          <w:sz w:val="22"/>
          <w:szCs w:val="22"/>
        </w:rPr>
        <w:t xml:space="preserve"> por cento) do valor orçado pela Administração.</w:t>
      </w:r>
    </w:p>
    <w:p w14:paraId="06E2175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A inexequibilidade, na hipótese de que trata o </w:t>
      </w:r>
      <w:r w:rsidRPr="0083129B">
        <w:rPr>
          <w:rFonts w:asciiTheme="minorHAnsi" w:hAnsiTheme="minorHAnsi"/>
          <w:b/>
          <w:bCs/>
          <w:color w:val="auto"/>
          <w:sz w:val="22"/>
          <w:szCs w:val="22"/>
        </w:rPr>
        <w:t>caput</w:t>
      </w:r>
      <w:r w:rsidRPr="0083129B">
        <w:rPr>
          <w:rFonts w:asciiTheme="minorHAnsi" w:hAnsiTheme="minorHAnsi"/>
          <w:color w:val="auto"/>
          <w:sz w:val="22"/>
          <w:szCs w:val="22"/>
        </w:rPr>
        <w:t>, só será considerada após diligência do pregoeiro, que comprove:</w:t>
      </w:r>
    </w:p>
    <w:p w14:paraId="2AA5B1E1"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que o custo do licitante ultrapassa o valor da proposta; e</w:t>
      </w:r>
    </w:p>
    <w:p w14:paraId="31A5DFB4"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inexistirem custos de oportunidade capazes de justificar o vulto da oferta.</w:t>
      </w:r>
    </w:p>
    <w:p w14:paraId="4383C37F" w14:textId="77777777" w:rsidR="00C47F7E" w:rsidRPr="0083129B" w:rsidRDefault="00C47F7E" w:rsidP="004A52CF">
      <w:pPr>
        <w:pStyle w:val="Nivel2"/>
        <w:rPr>
          <w:rFonts w:asciiTheme="minorHAnsi" w:hAnsiTheme="minorHAnsi"/>
          <w:b/>
          <w:bCs/>
          <w:color w:val="auto"/>
          <w:sz w:val="22"/>
          <w:szCs w:val="22"/>
        </w:rPr>
      </w:pPr>
      <w:r w:rsidRPr="0083129B">
        <w:rPr>
          <w:rFonts w:asciiTheme="minorHAnsi" w:hAnsiTheme="minorHAnsi"/>
          <w:color w:val="auto"/>
          <w:sz w:val="22"/>
          <w:szCs w:val="22"/>
        </w:rPr>
        <w:t>Em contratação de serviços de engenharia, além das disposições acima, a análise de exequibilidade e sobrepreço considerará o seguinte:</w:t>
      </w:r>
    </w:p>
    <w:p w14:paraId="30EFC770" w14:textId="77777777" w:rsidR="00C47F7E" w:rsidRPr="0083129B" w:rsidRDefault="00C47F7E" w:rsidP="004A52CF">
      <w:pPr>
        <w:pStyle w:val="Nivel3"/>
        <w:ind w:left="0"/>
        <w:rPr>
          <w:rFonts w:asciiTheme="minorHAnsi" w:hAnsiTheme="minorHAnsi"/>
          <w:b/>
          <w:color w:val="auto"/>
          <w:sz w:val="22"/>
          <w:szCs w:val="22"/>
        </w:rPr>
      </w:pPr>
      <w:r w:rsidRPr="0083129B">
        <w:rPr>
          <w:rFonts w:asciiTheme="minorHAnsi" w:hAnsiTheme="minorHAnsi"/>
          <w:color w:val="auto"/>
          <w:sz w:val="22"/>
          <w:szCs w:val="22"/>
        </w:rPr>
        <w:t xml:space="preserve">Nos regimes de execução por tarefa, empreitada por preço global ou empreitada integral, </w:t>
      </w:r>
      <w:proofErr w:type="spellStart"/>
      <w:r w:rsidRPr="0083129B">
        <w:rPr>
          <w:rFonts w:asciiTheme="minorHAnsi" w:hAnsiTheme="minorHAnsi"/>
          <w:color w:val="auto"/>
          <w:sz w:val="22"/>
          <w:szCs w:val="22"/>
        </w:rPr>
        <w:t>semi-integrada</w:t>
      </w:r>
      <w:proofErr w:type="spellEnd"/>
      <w:r w:rsidRPr="0083129B">
        <w:rPr>
          <w:rFonts w:asciiTheme="minorHAnsi" w:hAnsiTheme="minorHAnsi"/>
          <w:color w:val="auto"/>
          <w:sz w:val="22"/>
          <w:szCs w:val="22"/>
        </w:rPr>
        <w:t xml:space="preserve"> ou integrada, a caracterização do sobrepreço se dará pela superação do valor global estimado;</w:t>
      </w:r>
    </w:p>
    <w:p w14:paraId="79C2E787" w14:textId="77777777" w:rsidR="00C47F7E" w:rsidRPr="0083129B" w:rsidRDefault="00C47F7E" w:rsidP="004A52CF">
      <w:pPr>
        <w:pStyle w:val="Nivel3"/>
        <w:ind w:left="0"/>
        <w:rPr>
          <w:rFonts w:asciiTheme="minorHAnsi" w:hAnsiTheme="minorHAnsi"/>
          <w:b/>
          <w:color w:val="auto"/>
          <w:sz w:val="22"/>
          <w:szCs w:val="22"/>
        </w:rPr>
      </w:pPr>
      <w:r w:rsidRPr="0083129B">
        <w:rPr>
          <w:rFonts w:asciiTheme="minorHAnsi" w:hAnsiTheme="minorHAnsi"/>
          <w:color w:val="auto"/>
          <w:sz w:val="22"/>
          <w:szCs w:val="22"/>
        </w:rPr>
        <w:t xml:space="preserve">No regime de empreitada por preço unitário, a caracterização do sobrepreço se dará pela superação do valor global estimado e </w:t>
      </w:r>
      <w:r w:rsidRPr="0083129B">
        <w:rPr>
          <w:rFonts w:asciiTheme="minorHAnsi" w:hAnsiTheme="minorHAnsi"/>
          <w:i/>
          <w:iCs/>
          <w:color w:val="auto"/>
          <w:sz w:val="22"/>
          <w:szCs w:val="22"/>
        </w:rPr>
        <w:t>pela superação de custo unitário tido como relevante, conforme planilha anexa ao edital;</w:t>
      </w:r>
    </w:p>
    <w:p w14:paraId="45393010"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3DF59FC4"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2FF06C3" w14:textId="77777777" w:rsidR="00C47F7E" w:rsidRPr="0083129B" w:rsidRDefault="00C47F7E" w:rsidP="004A52CF">
      <w:pPr>
        <w:pStyle w:val="Nivel3"/>
        <w:ind w:left="0"/>
        <w:rPr>
          <w:rFonts w:asciiTheme="minorHAnsi" w:hAnsiTheme="minorHAnsi"/>
          <w:b/>
          <w:bCs/>
          <w:color w:val="auto"/>
          <w:sz w:val="22"/>
          <w:szCs w:val="22"/>
        </w:rPr>
      </w:pPr>
      <w:bookmarkStart w:id="41" w:name="_Hlk126568356"/>
      <w:r w:rsidRPr="0083129B">
        <w:rPr>
          <w:rFonts w:asciiTheme="minorHAnsi" w:hAnsiTheme="minorHAnsi"/>
          <w:color w:val="auto"/>
          <w:sz w:val="22"/>
          <w:szCs w:val="22"/>
        </w:rPr>
        <w:lastRenderedPageBreak/>
        <w:t>Em se tratando de serviços de engenharia, o licitante vencedor será convocado a apresentar à Administração, por meio eletrônico, as planilhas com indicação dos quantitativos e dos custos unitários</w:t>
      </w:r>
      <w:bookmarkEnd w:id="41"/>
      <w:r w:rsidRPr="0083129B">
        <w:rPr>
          <w:rFonts w:asciiTheme="minorHAnsi" w:hAnsiTheme="minorHAnsi"/>
          <w:color w:val="auto"/>
          <w:sz w:val="22"/>
          <w:szCs w:val="22"/>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83129B">
        <w:rPr>
          <w:rFonts w:asciiTheme="minorHAnsi" w:hAnsiTheme="minorHAnsi"/>
          <w:color w:val="auto"/>
          <w:sz w:val="22"/>
          <w:szCs w:val="22"/>
        </w:rPr>
        <w:t>semi-integrada</w:t>
      </w:r>
      <w:proofErr w:type="spellEnd"/>
      <w:r w:rsidRPr="0083129B">
        <w:rPr>
          <w:rFonts w:asciiTheme="minorHAnsi" w:hAnsiTheme="minorHAnsi"/>
          <w:color w:val="auto"/>
          <w:sz w:val="22"/>
          <w:szCs w:val="22"/>
        </w:rPr>
        <w:t xml:space="preserve"> e contratação integrada, exclusivamente para eventuais adequações indispensáveis no cronograma físico-financeiro e para balizar excepcional aditamento posterior do contrato.</w:t>
      </w:r>
    </w:p>
    <w:p w14:paraId="5CB3112C" w14:textId="77777777" w:rsidR="00C47F7E" w:rsidRPr="0083129B" w:rsidRDefault="00C47F7E" w:rsidP="004A52CF">
      <w:pPr>
        <w:pStyle w:val="Nivel2"/>
        <w:rPr>
          <w:rFonts w:asciiTheme="minorHAnsi" w:hAnsiTheme="minorHAnsi"/>
          <w:b/>
          <w:color w:val="auto"/>
          <w:sz w:val="22"/>
          <w:szCs w:val="22"/>
        </w:rPr>
      </w:pPr>
      <w:r w:rsidRPr="0083129B">
        <w:rPr>
          <w:rFonts w:asciiTheme="minorHAnsi" w:hAnsiTheme="minorHAnsi"/>
          <w:color w:val="auto"/>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CA6B6E0"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 ajuste de que trata este dispositivo se limita a sanar erros ou falhas que não alterem a substância das propostas;</w:t>
      </w:r>
    </w:p>
    <w:p w14:paraId="02C28CD1"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Considera-se erro no preenchimento da planilha passível de correção a indicação de recolhimento de impostos e contribuições na forma do Simples Nacional, quando não cabível esse regime.</w:t>
      </w:r>
    </w:p>
    <w:p w14:paraId="7CA0CE7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401CBED0"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29D10269"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resultados das avaliações serão divulgados por meio de mensagem no sistema.</w:t>
      </w:r>
    </w:p>
    <w:p w14:paraId="52564F9C"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5438E8DD" w14:textId="77777777" w:rsidR="00C47F7E"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64A5448" w14:textId="77777777" w:rsidR="00C47F7E" w:rsidRDefault="00C47F7E" w:rsidP="004A52CF">
      <w:pPr>
        <w:pStyle w:val="Nivel2"/>
        <w:rPr>
          <w:rFonts w:asciiTheme="minorHAnsi" w:hAnsiTheme="minorHAnsi"/>
          <w:color w:val="auto"/>
          <w:sz w:val="22"/>
          <w:szCs w:val="22"/>
        </w:rPr>
      </w:pPr>
      <w:r>
        <w:rPr>
          <w:rFonts w:asciiTheme="minorHAnsi" w:hAnsiTheme="minorHAnsi"/>
          <w:color w:val="auto"/>
          <w:sz w:val="22"/>
          <w:szCs w:val="22"/>
        </w:rPr>
        <w:t xml:space="preserve">No caso de proposta em que configure atendimento ao subitem de nº 7.7, sob pena de inabilitação, deverá o licitante detentor do lance, apresentar </w:t>
      </w:r>
      <w:r w:rsidRPr="0083129B">
        <w:rPr>
          <w:rFonts w:asciiTheme="minorHAnsi" w:hAnsiTheme="minorHAnsi"/>
          <w:color w:val="auto"/>
          <w:sz w:val="22"/>
          <w:szCs w:val="22"/>
        </w:rPr>
        <w:t>respectivos custos unitários por meio de Planilha de Custos e Formação de Preços</w:t>
      </w:r>
      <w:r>
        <w:rPr>
          <w:rFonts w:asciiTheme="minorHAnsi" w:hAnsiTheme="minorHAnsi"/>
          <w:color w:val="auto"/>
          <w:sz w:val="22"/>
          <w:szCs w:val="22"/>
        </w:rPr>
        <w:t xml:space="preserve"> unitários contento todos os custos que evolva a execução do objeto concomitante à proposta readequada, que será analisada quanto a sua exequibilidade.</w:t>
      </w:r>
    </w:p>
    <w:p w14:paraId="0C901A83" w14:textId="77777777" w:rsidR="00C47F7E" w:rsidRPr="0083129B" w:rsidRDefault="00C47F7E" w:rsidP="004A52CF">
      <w:pPr>
        <w:pStyle w:val="Nivel2"/>
        <w:rPr>
          <w:rFonts w:asciiTheme="minorHAnsi" w:hAnsiTheme="minorHAnsi"/>
          <w:color w:val="auto"/>
          <w:sz w:val="22"/>
          <w:szCs w:val="22"/>
        </w:rPr>
      </w:pPr>
      <w:r>
        <w:rPr>
          <w:rFonts w:asciiTheme="minorHAnsi" w:hAnsiTheme="minorHAnsi"/>
          <w:color w:val="auto"/>
          <w:sz w:val="22"/>
          <w:szCs w:val="22"/>
        </w:rPr>
        <w:t>Não sendo atendida e ficando evidenciada a inexequibilidade da proposta de preços, será então desclassificada e o Pregoeiro convocará os demais licitantes classificados remanescentes no certame.</w:t>
      </w:r>
    </w:p>
    <w:p w14:paraId="0F55CA97" w14:textId="77777777" w:rsidR="00C47F7E" w:rsidRPr="0083129B" w:rsidRDefault="00C47F7E" w:rsidP="004A52CF">
      <w:pPr>
        <w:pStyle w:val="Nivel01"/>
        <w:ind w:left="0" w:firstLine="0"/>
        <w:rPr>
          <w:rFonts w:asciiTheme="minorHAnsi" w:hAnsiTheme="minorHAnsi"/>
          <w:sz w:val="22"/>
          <w:szCs w:val="22"/>
        </w:rPr>
      </w:pPr>
      <w:bookmarkStart w:id="42" w:name="_Toc135469230"/>
      <w:r w:rsidRPr="0083129B">
        <w:rPr>
          <w:rFonts w:asciiTheme="minorHAnsi" w:hAnsiTheme="minorHAnsi"/>
          <w:sz w:val="22"/>
          <w:szCs w:val="22"/>
        </w:rPr>
        <w:lastRenderedPageBreak/>
        <w:t>DA FASE DE HABILITAÇÃO</w:t>
      </w:r>
      <w:bookmarkEnd w:id="42"/>
    </w:p>
    <w:p w14:paraId="6949C2C4"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83129B">
          <w:rPr>
            <w:rStyle w:val="Hyperlink"/>
            <w:rFonts w:asciiTheme="minorHAnsi" w:hAnsiTheme="minorHAnsi"/>
            <w:color w:val="auto"/>
            <w:sz w:val="22"/>
            <w:szCs w:val="22"/>
          </w:rPr>
          <w:t>arts</w:t>
        </w:r>
        <w:proofErr w:type="spellEnd"/>
        <w:r w:rsidRPr="0083129B">
          <w:rPr>
            <w:rStyle w:val="Hyperlink"/>
            <w:rFonts w:asciiTheme="minorHAnsi" w:hAnsiTheme="minorHAnsi"/>
            <w:color w:val="auto"/>
            <w:sz w:val="22"/>
            <w:szCs w:val="22"/>
          </w:rPr>
          <w:t>. 62 a 70 da Lei nº 14.133, de 2021</w:t>
        </w:r>
      </w:hyperlink>
      <w:r w:rsidRPr="0083129B">
        <w:rPr>
          <w:rFonts w:asciiTheme="minorHAnsi" w:hAnsiTheme="minorHAnsi"/>
          <w:color w:val="auto"/>
          <w:sz w:val="22"/>
          <w:szCs w:val="22"/>
        </w:rPr>
        <w:t>.</w:t>
      </w:r>
    </w:p>
    <w:p w14:paraId="4DC1D715" w14:textId="77777777" w:rsidR="00C47F7E" w:rsidRPr="0083129B" w:rsidRDefault="00C47F7E" w:rsidP="004A52CF">
      <w:pPr>
        <w:pStyle w:val="Nivel3"/>
        <w:ind w:left="0"/>
        <w:rPr>
          <w:rFonts w:asciiTheme="minorHAnsi" w:hAnsiTheme="minorHAnsi"/>
          <w:b/>
          <w:i/>
          <w:iCs/>
          <w:color w:val="auto"/>
          <w:sz w:val="22"/>
          <w:szCs w:val="22"/>
        </w:rPr>
      </w:pPr>
      <w:r w:rsidRPr="0083129B">
        <w:rPr>
          <w:rFonts w:asciiTheme="minorHAnsi" w:hAnsiTheme="minorHAnsi"/>
          <w:b/>
          <w:i/>
          <w:iCs/>
          <w:color w:val="auto"/>
          <w:sz w:val="22"/>
          <w:szCs w:val="22"/>
        </w:rPr>
        <w:t>HABILITAÇÃO JURÍDICA</w:t>
      </w:r>
    </w:p>
    <w:p w14:paraId="20652077" w14:textId="77777777" w:rsidR="00C47F7E" w:rsidRPr="0083129B" w:rsidRDefault="00C47F7E" w:rsidP="004A52CF">
      <w:pPr>
        <w:pStyle w:val="Nivel3"/>
        <w:ind w:left="0"/>
        <w:rPr>
          <w:rFonts w:asciiTheme="minorHAnsi" w:hAnsiTheme="minorHAnsi"/>
          <w:iCs/>
          <w:color w:val="auto"/>
          <w:sz w:val="22"/>
          <w:szCs w:val="22"/>
        </w:rPr>
      </w:pPr>
      <w:r>
        <w:rPr>
          <w:rFonts w:asciiTheme="minorHAnsi" w:hAnsiTheme="minorHAnsi"/>
          <w:iCs/>
          <w:color w:val="auto"/>
          <w:sz w:val="22"/>
          <w:szCs w:val="22"/>
        </w:rPr>
        <w:t>Conforme Exigências do Termo de Referência, sob pena de inabilitação.</w:t>
      </w:r>
    </w:p>
    <w:p w14:paraId="629B34EB" w14:textId="77777777" w:rsidR="00C47F7E" w:rsidRPr="0083129B" w:rsidRDefault="00C47F7E" w:rsidP="004A52CF">
      <w:pPr>
        <w:pStyle w:val="Nivel3"/>
        <w:ind w:left="0"/>
        <w:rPr>
          <w:rFonts w:asciiTheme="minorHAnsi" w:hAnsiTheme="minorHAnsi"/>
          <w:b/>
          <w:i/>
          <w:iCs/>
          <w:color w:val="auto"/>
          <w:sz w:val="22"/>
          <w:szCs w:val="22"/>
        </w:rPr>
      </w:pPr>
      <w:r w:rsidRPr="0083129B">
        <w:rPr>
          <w:rFonts w:asciiTheme="minorHAnsi" w:hAnsiTheme="minorHAnsi"/>
          <w:b/>
          <w:i/>
          <w:iCs/>
          <w:color w:val="auto"/>
          <w:sz w:val="22"/>
          <w:szCs w:val="22"/>
        </w:rPr>
        <w:t>REGULARIDADE FISCAL, SOCIAL E TRABALHISTA</w:t>
      </w:r>
    </w:p>
    <w:p w14:paraId="774A0458" w14:textId="77777777" w:rsidR="00C47F7E" w:rsidRPr="0083129B" w:rsidRDefault="00C47F7E" w:rsidP="004A52CF">
      <w:pPr>
        <w:pStyle w:val="Nivel3"/>
        <w:ind w:left="0"/>
        <w:rPr>
          <w:rFonts w:asciiTheme="minorHAnsi" w:hAnsiTheme="minorHAnsi"/>
          <w:iCs/>
          <w:color w:val="auto"/>
          <w:sz w:val="22"/>
          <w:szCs w:val="22"/>
        </w:rPr>
      </w:pPr>
      <w:r>
        <w:rPr>
          <w:rFonts w:asciiTheme="minorHAnsi" w:hAnsiTheme="minorHAnsi"/>
          <w:iCs/>
          <w:color w:val="auto"/>
          <w:sz w:val="22"/>
          <w:szCs w:val="22"/>
        </w:rPr>
        <w:t>Conforme Exigências do Termo de Referência, sob pena de inabilitação.</w:t>
      </w:r>
    </w:p>
    <w:p w14:paraId="6D95902A" w14:textId="77777777" w:rsidR="00C47F7E" w:rsidRPr="0083129B" w:rsidRDefault="00C47F7E" w:rsidP="004A52CF">
      <w:pPr>
        <w:pStyle w:val="Nivel3"/>
        <w:ind w:left="0"/>
        <w:rPr>
          <w:rFonts w:asciiTheme="minorHAnsi" w:hAnsiTheme="minorHAnsi"/>
          <w:b/>
          <w:i/>
          <w:iCs/>
          <w:color w:val="auto"/>
          <w:sz w:val="22"/>
          <w:szCs w:val="22"/>
        </w:rPr>
      </w:pPr>
      <w:r w:rsidRPr="0083129B">
        <w:rPr>
          <w:rFonts w:asciiTheme="minorHAnsi" w:hAnsiTheme="minorHAnsi"/>
          <w:b/>
          <w:i/>
          <w:iCs/>
          <w:color w:val="auto"/>
          <w:sz w:val="22"/>
          <w:szCs w:val="22"/>
        </w:rPr>
        <w:t>QUALIFICAÇÃO ECONÔMICO-FINANCEIRA</w:t>
      </w:r>
    </w:p>
    <w:p w14:paraId="1DC88030" w14:textId="77777777" w:rsidR="00C47F7E" w:rsidRPr="0083129B" w:rsidRDefault="00C47F7E" w:rsidP="004A52CF">
      <w:pPr>
        <w:pStyle w:val="Nivel3"/>
        <w:ind w:left="0"/>
        <w:rPr>
          <w:rFonts w:asciiTheme="minorHAnsi" w:hAnsiTheme="minorHAnsi"/>
          <w:iCs/>
          <w:color w:val="auto"/>
          <w:sz w:val="22"/>
          <w:szCs w:val="22"/>
        </w:rPr>
      </w:pPr>
      <w:r>
        <w:rPr>
          <w:rFonts w:asciiTheme="minorHAnsi" w:hAnsiTheme="minorHAnsi"/>
          <w:iCs/>
          <w:color w:val="auto"/>
          <w:sz w:val="22"/>
          <w:szCs w:val="22"/>
        </w:rPr>
        <w:t>Conforme Exigências do Termo de Referência, sob pena de inabilitação.</w:t>
      </w:r>
    </w:p>
    <w:p w14:paraId="2FEA7EB1" w14:textId="77777777" w:rsidR="00C47F7E" w:rsidRPr="0083129B" w:rsidRDefault="00C47F7E" w:rsidP="004A52CF">
      <w:pPr>
        <w:pStyle w:val="Nivel3"/>
        <w:ind w:left="0"/>
        <w:rPr>
          <w:rFonts w:asciiTheme="minorHAnsi" w:hAnsiTheme="minorHAnsi"/>
          <w:b/>
          <w:i/>
          <w:iCs/>
          <w:color w:val="auto"/>
          <w:sz w:val="22"/>
          <w:szCs w:val="22"/>
        </w:rPr>
      </w:pPr>
      <w:r w:rsidRPr="0083129B">
        <w:rPr>
          <w:rFonts w:asciiTheme="minorHAnsi" w:hAnsiTheme="minorHAnsi"/>
          <w:b/>
          <w:i/>
          <w:iCs/>
          <w:color w:val="auto"/>
          <w:sz w:val="22"/>
          <w:szCs w:val="22"/>
        </w:rPr>
        <w:t>QUALIFICAÇÃO TÉCNICA</w:t>
      </w:r>
    </w:p>
    <w:p w14:paraId="520B0A31" w14:textId="77777777" w:rsidR="00C47F7E" w:rsidRPr="0083129B" w:rsidRDefault="00C47F7E" w:rsidP="004A52CF">
      <w:pPr>
        <w:pStyle w:val="Nivel3"/>
        <w:ind w:left="0"/>
        <w:rPr>
          <w:rFonts w:asciiTheme="minorHAnsi" w:hAnsiTheme="minorHAnsi"/>
          <w:iCs/>
          <w:color w:val="auto"/>
          <w:sz w:val="22"/>
          <w:szCs w:val="22"/>
        </w:rPr>
      </w:pPr>
      <w:r>
        <w:rPr>
          <w:rFonts w:asciiTheme="minorHAnsi" w:hAnsiTheme="minorHAnsi"/>
          <w:iCs/>
          <w:color w:val="auto"/>
          <w:sz w:val="22"/>
          <w:szCs w:val="22"/>
        </w:rPr>
        <w:t>Conforme Exigências do Termo de Referência, sob pena de inabilitação.</w:t>
      </w:r>
    </w:p>
    <w:p w14:paraId="0C92D4FE" w14:textId="77777777" w:rsidR="00C47F7E" w:rsidRPr="0083129B" w:rsidRDefault="00C47F7E" w:rsidP="004A52CF">
      <w:pPr>
        <w:pStyle w:val="Nivel3"/>
        <w:ind w:left="0"/>
        <w:rPr>
          <w:rFonts w:asciiTheme="minorHAnsi" w:hAnsiTheme="minorHAnsi"/>
          <w:b/>
          <w:i/>
          <w:iCs/>
          <w:color w:val="auto"/>
          <w:sz w:val="22"/>
          <w:szCs w:val="22"/>
        </w:rPr>
      </w:pPr>
      <w:r w:rsidRPr="0083129B">
        <w:rPr>
          <w:rFonts w:asciiTheme="minorHAnsi" w:hAnsiTheme="minorHAnsi"/>
          <w:b/>
          <w:i/>
          <w:iCs/>
          <w:color w:val="auto"/>
          <w:sz w:val="22"/>
          <w:szCs w:val="22"/>
        </w:rPr>
        <w:t>OUTROS DOCUMENTOS OBRIGATÓRIOS</w:t>
      </w:r>
    </w:p>
    <w:p w14:paraId="7801C9EB"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Sob pena de inabilitação a licitante deverá apresentar, ainda, os seguintes documentos:</w:t>
      </w:r>
    </w:p>
    <w:p w14:paraId="77AC3EAB"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Declaração de Desimpedimento de Licitar, conforme modelo constante no ANEXO IV, deste edital, através da qual assevera, sob as penas lei:</w:t>
      </w:r>
    </w:p>
    <w:p w14:paraId="25ED2188"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atende aos requisitos de habilitação, respondendo pela veracidade das informações prestadas;</w:t>
      </w:r>
    </w:p>
    <w:p w14:paraId="152C182E"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não existe fato impeditivo à sua habilitação nesta licitação, inclusive quanto as hipóteses de impedimento previstas no art. 14, da Lei Federal nº 14.133/2021;</w:t>
      </w:r>
    </w:p>
    <w:p w14:paraId="57A851E9"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não possui entre seus proprietários, nenhum agente público ou agente político do Município de Itiruçu;</w:t>
      </w:r>
    </w:p>
    <w:p w14:paraId="6F5B3022"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dispõe de condições e disponibilidade de pessoal para executar o objeto desta licitação, caso seja vencedora;</w:t>
      </w:r>
    </w:p>
    <w:p w14:paraId="1852760D"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E878134"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tomou conhecimento de todas as informações relacionadas à este certame, inteirando-se das condições técnicas e da complexidade do objeto, garantindo o cumprimento de todas as obrigações principais e acessórias;</w:t>
      </w:r>
    </w:p>
    <w:p w14:paraId="1F746F60"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cumpre todos os requisitos exigidos para habilitação, quanto às condições de qualificação jurídica, técnica, econômico-financeira e regularidade fiscal;</w:t>
      </w:r>
    </w:p>
    <w:p w14:paraId="50E1744A"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lastRenderedPageBreak/>
        <w:t>que cumpre as exigências de reserva de cargos para pessoa com deficiência e para reabilitado da Previdência Social, previstas em lei e em outras normas específicas;</w:t>
      </w:r>
    </w:p>
    <w:p w14:paraId="7437207C"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que cumpre, em sua integralidade, os dispositivos da Lei Federal nº. 9854/99 e do inc. XXXIII do art. 7º da Constituição Federal, no que se refere ao trabalho de menores.</w:t>
      </w:r>
    </w:p>
    <w:p w14:paraId="01E61A94"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Todos os documentos deverão estar em nome da licitante proponente e, preferencialmente, com número do CNPJ e com o endereço respectivo, observando ainda o que segue, conforme preceitua a legislação vigente:</w:t>
      </w:r>
    </w:p>
    <w:p w14:paraId="73965809"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se o proponente for matriz, todos os documentos deverão estar em nome da matriz;</w:t>
      </w:r>
    </w:p>
    <w:p w14:paraId="69BC3AEB" w14:textId="77777777" w:rsidR="00C47F7E" w:rsidRPr="0083129B" w:rsidRDefault="00C47F7E" w:rsidP="004A52CF">
      <w:pPr>
        <w:pStyle w:val="Nivel3"/>
        <w:ind w:left="0"/>
        <w:rPr>
          <w:rFonts w:asciiTheme="minorHAnsi" w:hAnsiTheme="minorHAnsi"/>
          <w:iCs/>
          <w:color w:val="auto"/>
          <w:sz w:val="22"/>
          <w:szCs w:val="22"/>
        </w:rPr>
      </w:pPr>
      <w:r w:rsidRPr="0083129B">
        <w:rPr>
          <w:rFonts w:asciiTheme="minorHAnsi" w:hAnsiTheme="minorHAnsi"/>
          <w:iCs/>
          <w:color w:val="auto"/>
          <w:sz w:val="22"/>
          <w:szCs w:val="22"/>
        </w:rPr>
        <w:t>se o proponente for filial, todos os documentos deverão estar em nome da filial, exceto aqueles documentos que, pela própria natureza, comprovadamente, forem emitidos somente em nome da matriz.</w:t>
      </w:r>
    </w:p>
    <w:p w14:paraId="752D3EA2"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Quando permitida a participação de empresas estrangeiras que não funcionem no País, as exigências de habilitação serão atendidas mediante documentos equivalentes, inicialmente apresentados em tradução livre.</w:t>
      </w:r>
    </w:p>
    <w:p w14:paraId="63C8B0F4" w14:textId="77777777" w:rsidR="00C47F7E" w:rsidRPr="0083129B" w:rsidRDefault="00C47F7E" w:rsidP="004A52CF">
      <w:pPr>
        <w:pStyle w:val="Nivel2"/>
        <w:rPr>
          <w:rFonts w:asciiTheme="minorHAnsi" w:hAnsiTheme="minorHAnsi"/>
          <w:i/>
          <w:iCs/>
          <w:color w:val="auto"/>
          <w:sz w:val="22"/>
          <w:szCs w:val="22"/>
        </w:rPr>
      </w:pPr>
      <w:r w:rsidRPr="0083129B">
        <w:rPr>
          <w:rFonts w:asciiTheme="minorHAnsi" w:hAnsiTheme="minorHAnsi"/>
          <w:color w:val="auto"/>
          <w:sz w:val="22"/>
          <w:szCs w:val="22"/>
        </w:rPr>
        <w:t xml:space="preserve">Na hipótese de o licitante vencedor ser empresa estrangeira que não funcione no País, para </w:t>
      </w:r>
      <w:proofErr w:type="spellStart"/>
      <w:r w:rsidRPr="0083129B">
        <w:rPr>
          <w:rFonts w:asciiTheme="minorHAnsi" w:hAnsiTheme="minorHAnsi"/>
          <w:color w:val="auto"/>
          <w:sz w:val="22"/>
          <w:szCs w:val="22"/>
        </w:rPr>
        <w:t>ﬁns</w:t>
      </w:r>
      <w:proofErr w:type="spellEnd"/>
      <w:r w:rsidRPr="0083129B">
        <w:rPr>
          <w:rFonts w:asciiTheme="minorHAnsi" w:hAnsiTheme="minorHAnsi"/>
          <w:color w:val="auto"/>
          <w:sz w:val="22"/>
          <w:szCs w:val="22"/>
        </w:rPr>
        <w:t xml:space="preserve"> de assinatura do contrato ou da ata de registro de preços, os documentos exigidos para a habilitação serão traduzidos por tradutor juramentado no País e apostilados nos termos do disposto no </w:t>
      </w:r>
      <w:hyperlink r:id="rId34" w:history="1">
        <w:r w:rsidRPr="0083129B">
          <w:rPr>
            <w:rStyle w:val="Hyperlink"/>
            <w:rFonts w:asciiTheme="minorHAnsi" w:hAnsiTheme="minorHAnsi"/>
            <w:color w:val="auto"/>
            <w:sz w:val="22"/>
            <w:szCs w:val="22"/>
          </w:rPr>
          <w:t>Decreto nº 8.660, de 29 de janeiro de 2016</w:t>
        </w:r>
      </w:hyperlink>
      <w:r w:rsidRPr="0083129B">
        <w:rPr>
          <w:rFonts w:asciiTheme="minorHAnsi" w:hAnsiTheme="minorHAnsi"/>
          <w:color w:val="auto"/>
          <w:sz w:val="22"/>
          <w:szCs w:val="22"/>
        </w:rPr>
        <w:t xml:space="preserve">, ou de outro que venha a substituí-lo, ou </w:t>
      </w:r>
      <w:proofErr w:type="spellStart"/>
      <w:r w:rsidRPr="0083129B">
        <w:rPr>
          <w:rFonts w:asciiTheme="minorHAnsi" w:hAnsiTheme="minorHAnsi"/>
          <w:color w:val="auto"/>
          <w:sz w:val="22"/>
          <w:szCs w:val="22"/>
        </w:rPr>
        <w:t>consularizados</w:t>
      </w:r>
      <w:proofErr w:type="spellEnd"/>
      <w:r w:rsidRPr="0083129B">
        <w:rPr>
          <w:rFonts w:asciiTheme="minorHAnsi" w:hAnsiTheme="minorHAnsi"/>
          <w:color w:val="auto"/>
          <w:sz w:val="22"/>
          <w:szCs w:val="22"/>
        </w:rPr>
        <w:t xml:space="preserve"> pelos respectivos consulados ou embaixadas.</w:t>
      </w:r>
    </w:p>
    <w:p w14:paraId="25397442"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82DC5DE"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Os documentos exigidos para fins de habilitação poderão ser apresentados em original, por cópia ou por </w:t>
      </w:r>
      <w:r w:rsidRPr="0083129B">
        <w:rPr>
          <w:rFonts w:asciiTheme="minorHAnsi" w:hAnsiTheme="minorHAnsi"/>
          <w:iCs/>
          <w:color w:val="auto"/>
          <w:sz w:val="22"/>
          <w:szCs w:val="22"/>
        </w:rPr>
        <w:t>[</w:t>
      </w:r>
      <w:r w:rsidRPr="0083129B">
        <w:rPr>
          <w:rFonts w:asciiTheme="minorHAnsi" w:hAnsiTheme="minorHAnsi"/>
          <w:color w:val="auto"/>
          <w:sz w:val="22"/>
          <w:szCs w:val="22"/>
        </w:rPr>
        <w:t>INDICAR</w:t>
      </w:r>
      <w:r w:rsidRPr="0083129B">
        <w:rPr>
          <w:rFonts w:asciiTheme="minorHAnsi" w:hAnsiTheme="minorHAnsi"/>
          <w:iCs/>
          <w:color w:val="auto"/>
          <w:sz w:val="22"/>
          <w:szCs w:val="22"/>
        </w:rPr>
        <w:t xml:space="preserve"> QUALQUER OUTRO MEIO EXPRESSAMENTE ADMITIDO PELA ADMINISTRAÇÃO]</w:t>
      </w:r>
      <w:r w:rsidRPr="0083129B">
        <w:rPr>
          <w:rFonts w:asciiTheme="minorHAnsi" w:hAnsiTheme="minorHAnsi"/>
          <w:color w:val="auto"/>
          <w:sz w:val="22"/>
          <w:szCs w:val="22"/>
        </w:rPr>
        <w:t>.</w:t>
      </w:r>
    </w:p>
    <w:p w14:paraId="7F0CB0D5"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Os documentos exigidos para fins de habilitação poderão ser substituídos por registro cadastral emitido por órgão ou entidade pública, desde que o registro tenha sido feito em obediência ao disposto na Lei nº 14.133/2021.</w:t>
      </w:r>
    </w:p>
    <w:p w14:paraId="24E8DDC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Será verificado se o licitante apresentou declaração de que atende aos requisitos de habilitação, e o declarante responderá pela veracidade das informações prestadas, na forma da lei (</w:t>
      </w:r>
      <w:hyperlink r:id="rId35" w:anchor="art63">
        <w:r w:rsidRPr="0083129B">
          <w:rPr>
            <w:rStyle w:val="Hyperlink"/>
            <w:rFonts w:asciiTheme="minorHAnsi" w:hAnsiTheme="minorHAnsi"/>
            <w:color w:val="auto"/>
            <w:sz w:val="22"/>
            <w:szCs w:val="22"/>
          </w:rPr>
          <w:t>art. 63, I, da Lei nº 14.133/2021</w:t>
        </w:r>
      </w:hyperlink>
      <w:r w:rsidRPr="0083129B">
        <w:rPr>
          <w:rFonts w:asciiTheme="minorHAnsi" w:hAnsiTheme="minorHAnsi"/>
          <w:color w:val="auto"/>
          <w:sz w:val="22"/>
          <w:szCs w:val="22"/>
        </w:rPr>
        <w:t>).</w:t>
      </w:r>
    </w:p>
    <w:p w14:paraId="1490110E"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5EAF4B0"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 xml:space="preserve">O licitante deverá apresentar, sob pena de desclassificação, declaração de que suas propostas econômicas compreendem a integralidade dos custos para atendimento dos direitos trabalhistas </w:t>
      </w:r>
      <w:r w:rsidRPr="0083129B">
        <w:rPr>
          <w:rFonts w:asciiTheme="minorHAnsi" w:hAnsiTheme="minorHAnsi"/>
          <w:color w:val="auto"/>
          <w:sz w:val="22"/>
          <w:szCs w:val="22"/>
        </w:rPr>
        <w:lastRenderedPageBreak/>
        <w:t>assegurados na Constituição Federal, nas leis trabalhistas, nas normas infralegais, nas convenções coletivas de trabalho e nos termos de ajustamento de conduta vigentes na data de entrega das propostas.</w:t>
      </w:r>
    </w:p>
    <w:p w14:paraId="51BA0364"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 xml:space="preserve">A habilitação será verificada por meio do </w:t>
      </w:r>
      <w:proofErr w:type="spellStart"/>
      <w:r w:rsidRPr="0083129B">
        <w:rPr>
          <w:rFonts w:asciiTheme="minorHAnsi" w:hAnsiTheme="minorHAnsi"/>
          <w:color w:val="auto"/>
          <w:sz w:val="22"/>
          <w:szCs w:val="22"/>
        </w:rPr>
        <w:t>Sicaf</w:t>
      </w:r>
      <w:proofErr w:type="spellEnd"/>
      <w:r w:rsidRPr="0083129B">
        <w:rPr>
          <w:rFonts w:asciiTheme="minorHAnsi" w:hAnsiTheme="minorHAnsi"/>
          <w:color w:val="auto"/>
          <w:sz w:val="22"/>
          <w:szCs w:val="22"/>
        </w:rPr>
        <w:t>, nos documentos por ele abrangidos.</w:t>
      </w:r>
    </w:p>
    <w:p w14:paraId="6820EC1E"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Somente haverá a necessidade de comprovação do preenchimento de requisitos mediante apresentação dos documentos originais </w:t>
      </w:r>
      <w:proofErr w:type="spellStart"/>
      <w:r w:rsidRPr="0083129B">
        <w:rPr>
          <w:rFonts w:asciiTheme="minorHAnsi" w:hAnsiTheme="minorHAnsi"/>
          <w:color w:val="auto"/>
          <w:sz w:val="22"/>
          <w:szCs w:val="22"/>
        </w:rPr>
        <w:t>não-digitais</w:t>
      </w:r>
      <w:proofErr w:type="spellEnd"/>
      <w:r w:rsidRPr="0083129B">
        <w:rPr>
          <w:rFonts w:asciiTheme="minorHAnsi" w:hAnsiTheme="minorHAnsi"/>
          <w:color w:val="auto"/>
          <w:sz w:val="22"/>
          <w:szCs w:val="22"/>
        </w:rPr>
        <w:t xml:space="preserve"> quando houver dúvida em relação à integridade do documento digital ou quando a lei expressamente o exigir. (</w:t>
      </w:r>
      <w:hyperlink r:id="rId36" w:anchor="art4" w:history="1">
        <w:r w:rsidRPr="0083129B">
          <w:rPr>
            <w:rStyle w:val="Hyperlink"/>
            <w:rFonts w:asciiTheme="minorHAnsi" w:hAnsiTheme="minorHAnsi"/>
            <w:color w:val="auto"/>
            <w:sz w:val="22"/>
            <w:szCs w:val="22"/>
          </w:rPr>
          <w:t>IN nº 3/2018, art. 4º, §1º, e art. 6º, §4º</w:t>
        </w:r>
      </w:hyperlink>
      <w:r w:rsidRPr="0083129B">
        <w:rPr>
          <w:rFonts w:asciiTheme="minorHAnsi" w:hAnsiTheme="minorHAnsi"/>
          <w:color w:val="auto"/>
          <w:sz w:val="22"/>
          <w:szCs w:val="22"/>
        </w:rPr>
        <w:t>).</w:t>
      </w:r>
    </w:p>
    <w:p w14:paraId="520F1E1A"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É de responsabilidade do licitante conferir a exatidão dos seus dados cadastrais no </w:t>
      </w:r>
      <w:proofErr w:type="spellStart"/>
      <w:r w:rsidRPr="0083129B">
        <w:rPr>
          <w:rFonts w:asciiTheme="minorHAnsi" w:hAnsiTheme="minorHAnsi"/>
          <w:color w:val="auto"/>
          <w:sz w:val="22"/>
          <w:szCs w:val="22"/>
        </w:rPr>
        <w:t>Sicaf</w:t>
      </w:r>
      <w:proofErr w:type="spellEnd"/>
      <w:r w:rsidRPr="0083129B">
        <w:rPr>
          <w:rFonts w:asciiTheme="minorHAnsi" w:hAnsiTheme="minorHAnsi"/>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7">
        <w:r w:rsidRPr="0083129B">
          <w:rPr>
            <w:rStyle w:val="Hyperlink"/>
            <w:rFonts w:asciiTheme="minorHAnsi" w:hAnsiTheme="minorHAnsi"/>
            <w:color w:val="auto"/>
            <w:sz w:val="22"/>
            <w:szCs w:val="22"/>
          </w:rPr>
          <w:t xml:space="preserve">IN nº 3/2018, art. 7º, </w:t>
        </w:r>
        <w:r w:rsidRPr="0083129B">
          <w:rPr>
            <w:rStyle w:val="Hyperlink"/>
            <w:rFonts w:asciiTheme="minorHAnsi" w:hAnsiTheme="minorHAnsi"/>
            <w:i/>
            <w:iCs/>
            <w:color w:val="auto"/>
            <w:sz w:val="22"/>
            <w:szCs w:val="22"/>
          </w:rPr>
          <w:t>caput</w:t>
        </w:r>
      </w:hyperlink>
      <w:r w:rsidRPr="0083129B">
        <w:rPr>
          <w:rFonts w:asciiTheme="minorHAnsi" w:hAnsiTheme="minorHAnsi"/>
          <w:color w:val="auto"/>
          <w:sz w:val="22"/>
          <w:szCs w:val="22"/>
        </w:rPr>
        <w:t>).</w:t>
      </w:r>
    </w:p>
    <w:p w14:paraId="2902B82B"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não observância do disposto no item anterior poderá ensejar desclassificação no momento da habilitação. (</w:t>
      </w:r>
      <w:hyperlink r:id="rId38" w:history="1">
        <w:r w:rsidRPr="0083129B">
          <w:rPr>
            <w:rStyle w:val="Hyperlink"/>
            <w:rFonts w:asciiTheme="minorHAnsi" w:hAnsiTheme="minorHAnsi"/>
            <w:color w:val="auto"/>
            <w:sz w:val="22"/>
            <w:szCs w:val="22"/>
          </w:rPr>
          <w:t>IN nº 3/2018, art. 7º, parágrafo único</w:t>
        </w:r>
      </w:hyperlink>
      <w:r w:rsidRPr="0083129B">
        <w:rPr>
          <w:rFonts w:asciiTheme="minorHAnsi" w:hAnsiTheme="minorHAnsi"/>
          <w:color w:val="auto"/>
          <w:sz w:val="22"/>
          <w:szCs w:val="22"/>
        </w:rPr>
        <w:t>).</w:t>
      </w:r>
    </w:p>
    <w:p w14:paraId="68601299" w14:textId="77777777" w:rsidR="00C47F7E" w:rsidRPr="0083129B" w:rsidRDefault="00C47F7E" w:rsidP="004A52CF">
      <w:pPr>
        <w:pStyle w:val="Nivel2"/>
        <w:rPr>
          <w:rFonts w:asciiTheme="minorHAnsi" w:hAnsiTheme="minorHAnsi"/>
          <w:i/>
          <w:iCs/>
          <w:color w:val="auto"/>
          <w:sz w:val="22"/>
          <w:szCs w:val="22"/>
        </w:rPr>
      </w:pPr>
      <w:r w:rsidRPr="0083129B">
        <w:rPr>
          <w:rFonts w:asciiTheme="minorHAnsi" w:hAnsiTheme="minorHAnsi"/>
          <w:color w:val="auto"/>
          <w:sz w:val="22"/>
          <w:szCs w:val="22"/>
        </w:rPr>
        <w:t>A verificação pelo pregoeiro, em sítios eletrônicos oficiais de órgãos e entidades emissores de certidões constitui meio legal de prova, para fins de habilitação.</w:t>
      </w:r>
    </w:p>
    <w:p w14:paraId="48B674A3" w14:textId="77777777" w:rsidR="00C47F7E" w:rsidRPr="0083129B" w:rsidRDefault="00C47F7E" w:rsidP="004A52CF">
      <w:pPr>
        <w:pStyle w:val="Nivel3"/>
        <w:ind w:left="0"/>
        <w:rPr>
          <w:rFonts w:asciiTheme="minorHAnsi" w:hAnsiTheme="minorHAnsi"/>
          <w:i/>
          <w:iCs/>
          <w:color w:val="auto"/>
          <w:sz w:val="22"/>
          <w:szCs w:val="22"/>
        </w:rPr>
      </w:pPr>
      <w:bookmarkStart w:id="43" w:name="_Ref114663151"/>
      <w:r w:rsidRPr="0083129B">
        <w:rPr>
          <w:rFonts w:asciiTheme="minorHAnsi" w:hAnsiTheme="minorHAnsi"/>
          <w:color w:val="auto"/>
          <w:sz w:val="22"/>
          <w:szCs w:val="22"/>
        </w:rPr>
        <w:t xml:space="preserve">Os documentos exigidos para habilitação que não estejam contemplados no </w:t>
      </w:r>
      <w:proofErr w:type="spellStart"/>
      <w:r w:rsidRPr="0083129B">
        <w:rPr>
          <w:rFonts w:asciiTheme="minorHAnsi" w:hAnsiTheme="minorHAnsi"/>
          <w:color w:val="auto"/>
          <w:sz w:val="22"/>
          <w:szCs w:val="22"/>
        </w:rPr>
        <w:t>Sicaf</w:t>
      </w:r>
      <w:proofErr w:type="spellEnd"/>
      <w:r w:rsidRPr="0083129B">
        <w:rPr>
          <w:rFonts w:asciiTheme="minorHAnsi" w:hAnsiTheme="minorHAnsi"/>
          <w:color w:val="auto"/>
          <w:sz w:val="22"/>
          <w:szCs w:val="22"/>
        </w:rPr>
        <w:t xml:space="preserve"> serão enviados por meio do sistema, em formato digital, no prazo de </w:t>
      </w:r>
      <w:r w:rsidRPr="0083129B">
        <w:rPr>
          <w:rFonts w:asciiTheme="minorHAnsi" w:hAnsiTheme="minorHAnsi"/>
          <w:b/>
          <w:color w:val="auto"/>
          <w:sz w:val="22"/>
          <w:szCs w:val="22"/>
        </w:rPr>
        <w:t>[NO MÍNIMO, DUAS HORAS]</w:t>
      </w:r>
      <w:r w:rsidRPr="0083129B">
        <w:rPr>
          <w:rFonts w:asciiTheme="minorHAnsi" w:hAnsiTheme="minorHAnsi"/>
          <w:color w:val="auto"/>
          <w:sz w:val="22"/>
          <w:szCs w:val="22"/>
        </w:rPr>
        <w:t>, prorrogável por igual período, contado da solicitação do pregoeiro.</w:t>
      </w:r>
      <w:bookmarkEnd w:id="43"/>
    </w:p>
    <w:p w14:paraId="1AA57120" w14:textId="77777777" w:rsidR="00C47F7E" w:rsidRPr="0083129B" w:rsidRDefault="00C47F7E" w:rsidP="004A52CF">
      <w:pPr>
        <w:pStyle w:val="Nivel3"/>
        <w:ind w:left="0"/>
        <w:rPr>
          <w:rFonts w:asciiTheme="minorHAnsi" w:hAnsiTheme="minorHAnsi"/>
          <w:i/>
          <w:iCs/>
          <w:color w:val="auto"/>
          <w:sz w:val="22"/>
          <w:szCs w:val="22"/>
        </w:rPr>
      </w:pPr>
      <w:r w:rsidRPr="0083129B">
        <w:rPr>
          <w:rFonts w:asciiTheme="minorHAnsi" w:hAnsiTheme="minorHAnsi"/>
          <w:color w:val="auto"/>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9" w:history="1">
        <w:r w:rsidRPr="0083129B">
          <w:rPr>
            <w:rStyle w:val="Hyperlink"/>
            <w:rFonts w:asciiTheme="minorHAnsi" w:hAnsiTheme="minorHAnsi"/>
            <w:color w:val="auto"/>
            <w:sz w:val="22"/>
            <w:szCs w:val="22"/>
          </w:rPr>
          <w:t xml:space="preserve">§ 1º do art. 36 e no § 1º do art. 39 da </w:t>
        </w:r>
        <w:r w:rsidRPr="0083129B">
          <w:rPr>
            <w:rStyle w:val="Hyperlink"/>
            <w:rFonts w:asciiTheme="minorHAnsi" w:hAnsiTheme="minorHAnsi"/>
            <w:i/>
            <w:iCs/>
            <w:color w:val="auto"/>
            <w:sz w:val="22"/>
            <w:szCs w:val="22"/>
          </w:rPr>
          <w:t>Instrução Normativa SEGES nº 73, de 30 de setembro de 2022</w:t>
        </w:r>
        <w:r w:rsidRPr="0083129B">
          <w:rPr>
            <w:rStyle w:val="Hyperlink"/>
            <w:rFonts w:asciiTheme="minorHAnsi" w:hAnsiTheme="minorHAnsi"/>
            <w:color w:val="auto"/>
            <w:sz w:val="22"/>
            <w:szCs w:val="22"/>
          </w:rPr>
          <w:t>.</w:t>
        </w:r>
      </w:hyperlink>
    </w:p>
    <w:p w14:paraId="57F19F48"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 xml:space="preserve">A verificação no </w:t>
      </w:r>
      <w:proofErr w:type="spellStart"/>
      <w:r w:rsidRPr="0083129B">
        <w:rPr>
          <w:rFonts w:asciiTheme="minorHAnsi" w:hAnsiTheme="minorHAnsi"/>
          <w:color w:val="auto"/>
          <w:sz w:val="22"/>
          <w:szCs w:val="22"/>
        </w:rPr>
        <w:t>Sicaf</w:t>
      </w:r>
      <w:proofErr w:type="spellEnd"/>
      <w:r w:rsidRPr="0083129B">
        <w:rPr>
          <w:rFonts w:asciiTheme="minorHAnsi" w:hAnsiTheme="minorHAnsi"/>
          <w:color w:val="auto"/>
          <w:sz w:val="22"/>
          <w:szCs w:val="22"/>
        </w:rPr>
        <w:t xml:space="preserve"> ou a exigência dos documentos nele não contidos somente será feita em relação ao licitante vencedor.</w:t>
      </w:r>
    </w:p>
    <w:p w14:paraId="6B787202"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Os documentos relativos à regularidade fiscal que constem do Termo de Referência somente serão exigidos, em qualquer caso, em momento posterior ao julgamento das propostas, e apenas do licitante mais bem classificado.</w:t>
      </w:r>
    </w:p>
    <w:p w14:paraId="06BAA34D"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1177C17" w14:textId="77777777" w:rsidR="00C47F7E" w:rsidRPr="0083129B" w:rsidRDefault="00C47F7E" w:rsidP="004A52CF">
      <w:pPr>
        <w:pStyle w:val="Nivel2"/>
        <w:rPr>
          <w:rFonts w:asciiTheme="minorHAnsi" w:hAnsiTheme="minorHAnsi"/>
          <w:i/>
          <w:color w:val="auto"/>
          <w:sz w:val="22"/>
          <w:szCs w:val="22"/>
        </w:rPr>
      </w:pPr>
      <w:r w:rsidRPr="0083129B">
        <w:rPr>
          <w:rFonts w:asciiTheme="minorHAnsi" w:hAnsiTheme="minorHAnsi"/>
          <w:color w:val="auto"/>
          <w:sz w:val="22"/>
          <w:szCs w:val="22"/>
        </w:rPr>
        <w:t>Após a entrega dos documentos para habilitação, não será permitida a substituição ou a apresentação de novos documentos, salvo em sede de diligência, para (</w:t>
      </w:r>
      <w:hyperlink r:id="rId40" w:anchor="art64">
        <w:r w:rsidRPr="0083129B">
          <w:rPr>
            <w:rStyle w:val="Hyperlink"/>
            <w:rFonts w:asciiTheme="minorHAnsi" w:hAnsiTheme="minorHAnsi"/>
            <w:color w:val="auto"/>
            <w:sz w:val="22"/>
            <w:szCs w:val="22"/>
          </w:rPr>
          <w:t>Lei 14.133/21, art. 64</w:t>
        </w:r>
      </w:hyperlink>
      <w:r w:rsidRPr="0083129B">
        <w:rPr>
          <w:rFonts w:asciiTheme="minorHAnsi" w:hAnsiTheme="minorHAnsi"/>
          <w:color w:val="auto"/>
          <w:sz w:val="22"/>
          <w:szCs w:val="22"/>
        </w:rPr>
        <w:t xml:space="preserve">, e </w:t>
      </w:r>
      <w:hyperlink r:id="rId41">
        <w:r w:rsidRPr="0083129B">
          <w:rPr>
            <w:rStyle w:val="Hyperlink"/>
            <w:rFonts w:asciiTheme="minorHAnsi" w:hAnsiTheme="minorHAnsi"/>
            <w:color w:val="auto"/>
            <w:sz w:val="22"/>
            <w:szCs w:val="22"/>
          </w:rPr>
          <w:t>IN 73/2022, art. 39, §4º</w:t>
        </w:r>
      </w:hyperlink>
      <w:r w:rsidRPr="0083129B">
        <w:rPr>
          <w:rFonts w:asciiTheme="minorHAnsi" w:hAnsiTheme="minorHAnsi"/>
          <w:color w:val="auto"/>
          <w:sz w:val="22"/>
          <w:szCs w:val="22"/>
        </w:rPr>
        <w:t>):</w:t>
      </w:r>
    </w:p>
    <w:p w14:paraId="3D006442"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complementação de informações acerca dos documentos já apresentados pelos licitantes e desde que necessária para apurar fatos existentes à época da abertura do certame; e</w:t>
      </w:r>
    </w:p>
    <w:p w14:paraId="53131303"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atualização de documentos cuja validade tenha expirado após a data de recebimento das propostas;</w:t>
      </w:r>
    </w:p>
    <w:p w14:paraId="1DCD4E88" w14:textId="77777777" w:rsidR="00C47F7E" w:rsidRPr="0083129B" w:rsidRDefault="00C47F7E" w:rsidP="004A52CF">
      <w:pPr>
        <w:pStyle w:val="Nivel2"/>
        <w:rPr>
          <w:rFonts w:asciiTheme="minorHAnsi" w:hAnsiTheme="minorHAnsi"/>
          <w:color w:val="auto"/>
          <w:sz w:val="22"/>
          <w:szCs w:val="22"/>
        </w:rPr>
      </w:pPr>
      <w:bookmarkStart w:id="44" w:name="_Ref114670319"/>
      <w:r w:rsidRPr="0083129B">
        <w:rPr>
          <w:rFonts w:asciiTheme="minorHAnsi" w:hAnsiTheme="minorHAnsi"/>
          <w:color w:val="auto"/>
          <w:sz w:val="22"/>
          <w:szCs w:val="22"/>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3129B">
        <w:rPr>
          <w:rFonts w:asciiTheme="minorHAnsi" w:hAnsiTheme="minorHAnsi"/>
          <w:color w:val="auto"/>
          <w:sz w:val="22"/>
          <w:szCs w:val="22"/>
        </w:rPr>
        <w:t>eﬁcácia</w:t>
      </w:r>
      <w:proofErr w:type="spellEnd"/>
      <w:r w:rsidRPr="0083129B">
        <w:rPr>
          <w:rFonts w:asciiTheme="minorHAnsi" w:hAnsiTheme="minorHAnsi"/>
          <w:color w:val="auto"/>
          <w:sz w:val="22"/>
          <w:szCs w:val="22"/>
        </w:rPr>
        <w:t xml:space="preserve"> para fins de habilitação e classificação.</w:t>
      </w:r>
      <w:bookmarkEnd w:id="44"/>
    </w:p>
    <w:p w14:paraId="684A7538" w14:textId="1B9A57C7" w:rsidR="00C47F7E" w:rsidRPr="0083129B" w:rsidRDefault="00C47F7E" w:rsidP="004A52CF">
      <w:pPr>
        <w:pStyle w:val="Nivel2"/>
        <w:rPr>
          <w:rFonts w:asciiTheme="minorHAnsi" w:hAnsiTheme="minorHAnsi"/>
          <w:color w:val="auto"/>
          <w:sz w:val="22"/>
          <w:szCs w:val="22"/>
        </w:rPr>
      </w:pPr>
      <w:bookmarkStart w:id="45" w:name="_Ref114665528"/>
      <w:r w:rsidRPr="0083129B">
        <w:rPr>
          <w:rFonts w:asciiTheme="minorHAnsi" w:hAnsiTheme="minorHAnsi"/>
          <w:color w:val="auto"/>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_Ref114663151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8.12.1</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w:t>
      </w:r>
      <w:bookmarkEnd w:id="45"/>
    </w:p>
    <w:p w14:paraId="0B7FDFEE" w14:textId="77777777" w:rsidR="00C47F7E" w:rsidRPr="0083129B" w:rsidRDefault="00C47F7E" w:rsidP="004A52CF">
      <w:pPr>
        <w:pStyle w:val="Nivel2"/>
        <w:rPr>
          <w:rFonts w:asciiTheme="minorHAnsi" w:hAnsiTheme="minorHAnsi"/>
          <w:color w:val="auto"/>
          <w:sz w:val="22"/>
          <w:szCs w:val="22"/>
        </w:rPr>
      </w:pPr>
      <w:bookmarkStart w:id="46" w:name="_Ref114665515"/>
      <w:r w:rsidRPr="0083129B">
        <w:rPr>
          <w:rFonts w:asciiTheme="minorHAnsi" w:hAnsiTheme="minorHAnsi"/>
          <w:color w:val="auto"/>
          <w:sz w:val="22"/>
          <w:szCs w:val="22"/>
        </w:rPr>
        <w:t>Somente serão disponibilizados para acesso público os documentos de habilitação do licitante cuja proposta atenda ao edital de licitação, após concluídos os procedimentos de que trata o subitem anterior</w:t>
      </w:r>
      <w:bookmarkEnd w:id="46"/>
      <w:r w:rsidRPr="0083129B">
        <w:rPr>
          <w:rFonts w:asciiTheme="minorHAnsi" w:hAnsiTheme="minorHAnsi"/>
          <w:color w:val="auto"/>
          <w:sz w:val="22"/>
          <w:szCs w:val="22"/>
        </w:rPr>
        <w:t>.</w:t>
      </w:r>
    </w:p>
    <w:p w14:paraId="43BE673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7A8B1DFE" w14:textId="77777777" w:rsidR="00C47F7E" w:rsidRPr="0083129B" w:rsidRDefault="00C47F7E" w:rsidP="004A52CF">
      <w:pPr>
        <w:pStyle w:val="Nivel01"/>
        <w:ind w:left="0" w:firstLine="0"/>
        <w:rPr>
          <w:rFonts w:asciiTheme="minorHAnsi" w:hAnsiTheme="minorHAnsi"/>
          <w:sz w:val="22"/>
          <w:szCs w:val="22"/>
        </w:rPr>
      </w:pPr>
      <w:bookmarkStart w:id="47" w:name="_Toc135469231"/>
      <w:r w:rsidRPr="0083129B">
        <w:rPr>
          <w:rFonts w:asciiTheme="minorHAnsi" w:hAnsiTheme="minorHAnsi"/>
          <w:sz w:val="22"/>
          <w:szCs w:val="22"/>
        </w:rPr>
        <w:t>DA ATA DE REGISTRO DE PREÇOS</w:t>
      </w:r>
      <w:bookmarkEnd w:id="47"/>
      <w:r w:rsidRPr="0083129B">
        <w:rPr>
          <w:rFonts w:asciiTheme="minorHAnsi" w:hAnsiTheme="minorHAnsi"/>
          <w:sz w:val="22"/>
          <w:szCs w:val="22"/>
        </w:rPr>
        <w:t xml:space="preserve"> (quando for o caso), Observar primeira página de informação. </w:t>
      </w:r>
    </w:p>
    <w:p w14:paraId="460A982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1F7AF166"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prazo de convocação poderá ser prorrogado uma vez, por igual período, mediante solicitação do licitante mais bem classificado ou do fornecedor convocado, desde que:</w:t>
      </w:r>
    </w:p>
    <w:p w14:paraId="4A8B8D80" w14:textId="77777777" w:rsidR="00C47F7E" w:rsidRPr="0083129B" w:rsidRDefault="00C47F7E" w:rsidP="004A52CF">
      <w:pPr>
        <w:pStyle w:val="Nivel2"/>
        <w:numPr>
          <w:ilvl w:val="0"/>
          <w:numId w:val="0"/>
        </w:numPr>
        <w:rPr>
          <w:rFonts w:asciiTheme="minorHAnsi" w:hAnsiTheme="minorHAnsi"/>
          <w:iCs/>
          <w:color w:val="auto"/>
          <w:sz w:val="22"/>
          <w:szCs w:val="22"/>
        </w:rPr>
      </w:pPr>
      <w:r w:rsidRPr="0083129B">
        <w:rPr>
          <w:rFonts w:asciiTheme="minorHAnsi" w:hAnsiTheme="minorHAnsi"/>
          <w:iCs/>
          <w:color w:val="auto"/>
          <w:sz w:val="22"/>
          <w:szCs w:val="22"/>
        </w:rPr>
        <w:t>(a) a solicitação seja devidamente justificada e apresentada dentro do prazo; e</w:t>
      </w:r>
    </w:p>
    <w:p w14:paraId="66C05139" w14:textId="77777777" w:rsidR="00C47F7E" w:rsidRPr="0083129B" w:rsidRDefault="00C47F7E" w:rsidP="004A52CF">
      <w:pPr>
        <w:pStyle w:val="Nivel2"/>
        <w:numPr>
          <w:ilvl w:val="0"/>
          <w:numId w:val="0"/>
        </w:numPr>
        <w:rPr>
          <w:rFonts w:asciiTheme="minorHAnsi" w:hAnsiTheme="minorHAnsi"/>
          <w:iCs/>
          <w:color w:val="auto"/>
          <w:sz w:val="22"/>
          <w:szCs w:val="22"/>
        </w:rPr>
      </w:pPr>
      <w:r w:rsidRPr="0083129B">
        <w:rPr>
          <w:rFonts w:asciiTheme="minorHAnsi" w:hAnsiTheme="minorHAnsi"/>
          <w:iCs/>
          <w:color w:val="auto"/>
          <w:sz w:val="22"/>
          <w:szCs w:val="22"/>
        </w:rPr>
        <w:t>(b) a justificativa apresentada seja aceita pela Administração.</w:t>
      </w:r>
    </w:p>
    <w:p w14:paraId="7AF8DCD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 ata de registro de preços será assinada por meio de assinatura digital e disponibilizada no sistema de registro de preços.</w:t>
      </w:r>
    </w:p>
    <w:p w14:paraId="383DC60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83129B">
        <w:rPr>
          <w:rFonts w:asciiTheme="minorHAnsi" w:hAnsiTheme="minorHAnsi"/>
          <w:color w:val="auto"/>
          <w:sz w:val="22"/>
          <w:szCs w:val="22"/>
        </w:rPr>
        <w:t>ns</w:t>
      </w:r>
      <w:proofErr w:type="spellEnd"/>
      <w:r w:rsidRPr="0083129B">
        <w:rPr>
          <w:rFonts w:asciiTheme="minorHAnsi" w:hAnsiTheme="minorHAnsi"/>
          <w:color w:val="auto"/>
          <w:sz w:val="22"/>
          <w:szCs w:val="22"/>
        </w:rPr>
        <w:t>), as respectivas quantidades, preços registrados e demais condições.</w:t>
      </w:r>
    </w:p>
    <w:p w14:paraId="34E1E55D"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preço registrado, com a indicação dos fornecedores, será divulgado no PNCP e disponibilizado durante a vigência da ata de registro de preços.</w:t>
      </w:r>
    </w:p>
    <w:p w14:paraId="5928E1D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6C289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Na hipótese de o convocado não assinar a ata de registro de preços no prazo e nas condições estabelecidas, fica facultado à Administração convocar os licitantes remanescentes do cadastro de </w:t>
      </w:r>
      <w:r w:rsidRPr="0083129B">
        <w:rPr>
          <w:rFonts w:asciiTheme="minorHAnsi" w:hAnsiTheme="minorHAnsi"/>
          <w:color w:val="auto"/>
          <w:sz w:val="22"/>
          <w:szCs w:val="22"/>
        </w:rPr>
        <w:lastRenderedPageBreak/>
        <w:t>reserva, na ordem de classificação, para fazê-lo em igual prazo e nas condições propostas pelo primeiro classificado.</w:t>
      </w:r>
    </w:p>
    <w:p w14:paraId="205E8AB1" w14:textId="77777777" w:rsidR="00C47F7E" w:rsidRPr="0083129B" w:rsidRDefault="00C47F7E" w:rsidP="004A52CF">
      <w:pPr>
        <w:pStyle w:val="Nivel01"/>
        <w:ind w:left="0" w:firstLine="0"/>
        <w:rPr>
          <w:rFonts w:asciiTheme="minorHAnsi" w:hAnsiTheme="minorHAnsi"/>
          <w:sz w:val="22"/>
          <w:szCs w:val="22"/>
        </w:rPr>
      </w:pPr>
      <w:bookmarkStart w:id="48" w:name="_Toc135469232"/>
      <w:r w:rsidRPr="0083129B">
        <w:rPr>
          <w:rFonts w:asciiTheme="minorHAnsi" w:hAnsiTheme="minorHAnsi"/>
          <w:sz w:val="22"/>
          <w:szCs w:val="22"/>
        </w:rPr>
        <w:t>DA FORMAÇÃO DO CADASTRO DE RESERVA</w:t>
      </w:r>
      <w:bookmarkEnd w:id="48"/>
      <w:r w:rsidRPr="0083129B">
        <w:rPr>
          <w:rFonts w:asciiTheme="minorHAnsi" w:hAnsiTheme="minorHAnsi"/>
          <w:sz w:val="22"/>
          <w:szCs w:val="22"/>
        </w:rPr>
        <w:t xml:space="preserve"> </w:t>
      </w:r>
    </w:p>
    <w:p w14:paraId="65FB6D9C" w14:textId="77777777" w:rsidR="00C47F7E" w:rsidRPr="0083129B" w:rsidRDefault="00C47F7E" w:rsidP="004A52CF">
      <w:pPr>
        <w:pStyle w:val="Nivel2"/>
        <w:numPr>
          <w:ilvl w:val="1"/>
          <w:numId w:val="9"/>
        </w:numPr>
        <w:ind w:left="0" w:firstLine="0"/>
        <w:rPr>
          <w:rFonts w:asciiTheme="minorHAnsi" w:hAnsiTheme="minorHAnsi"/>
          <w:color w:val="auto"/>
          <w:sz w:val="22"/>
          <w:szCs w:val="22"/>
        </w:rPr>
      </w:pPr>
      <w:r w:rsidRPr="0083129B">
        <w:rPr>
          <w:rFonts w:asciiTheme="minorHAnsi" w:hAnsiTheme="minorHAnsi"/>
          <w:color w:val="auto"/>
          <w:sz w:val="22"/>
          <w:szCs w:val="22"/>
        </w:rPr>
        <w:t>Após a homologação da licitação, será incluído na ata, na forma de anexo, o registro:.</w:t>
      </w:r>
    </w:p>
    <w:p w14:paraId="79A8D42F"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dos licitantes </w:t>
      </w:r>
      <w:bookmarkStart w:id="49" w:name="_Hlk132991372"/>
      <w:r w:rsidRPr="0083129B">
        <w:rPr>
          <w:rFonts w:asciiTheme="minorHAnsi" w:hAnsiTheme="minorHAnsi"/>
          <w:color w:val="auto"/>
          <w:sz w:val="22"/>
          <w:szCs w:val="22"/>
        </w:rPr>
        <w:t xml:space="preserve">que </w:t>
      </w:r>
      <w:bookmarkStart w:id="50" w:name="_Hlk132989696"/>
      <w:r w:rsidRPr="0083129B">
        <w:rPr>
          <w:rFonts w:asciiTheme="minorHAnsi" w:hAnsiTheme="minorHAnsi"/>
          <w:color w:val="auto"/>
          <w:sz w:val="22"/>
          <w:szCs w:val="22"/>
        </w:rPr>
        <w:t>aceitarem cotar o objeto com preço igual ao do adjudicatári</w:t>
      </w:r>
      <w:bookmarkEnd w:id="49"/>
      <w:r w:rsidRPr="0083129B">
        <w:rPr>
          <w:rFonts w:asciiTheme="minorHAnsi" w:hAnsiTheme="minorHAnsi"/>
          <w:color w:val="auto"/>
          <w:sz w:val="22"/>
          <w:szCs w:val="22"/>
        </w:rPr>
        <w:t>o</w:t>
      </w:r>
      <w:bookmarkEnd w:id="50"/>
      <w:r w:rsidRPr="0083129B">
        <w:rPr>
          <w:rFonts w:asciiTheme="minorHAnsi" w:hAnsiTheme="minorHAnsi"/>
          <w:color w:val="auto"/>
          <w:sz w:val="22"/>
          <w:szCs w:val="22"/>
        </w:rPr>
        <w:t xml:space="preserve">, observada a classificação na licitação; e </w:t>
      </w:r>
    </w:p>
    <w:p w14:paraId="5CE0F919" w14:textId="77777777" w:rsidR="00C47F7E" w:rsidRPr="0083129B" w:rsidRDefault="00C47F7E" w:rsidP="004A52CF">
      <w:pPr>
        <w:pStyle w:val="Nivel3"/>
        <w:ind w:left="0"/>
        <w:rPr>
          <w:rFonts w:asciiTheme="minorHAnsi" w:eastAsia="MS Mincho" w:hAnsiTheme="minorHAnsi"/>
          <w:iCs/>
          <w:color w:val="auto"/>
          <w:sz w:val="22"/>
          <w:szCs w:val="22"/>
        </w:rPr>
      </w:pPr>
      <w:r w:rsidRPr="0083129B">
        <w:rPr>
          <w:rFonts w:asciiTheme="minorHAnsi" w:hAnsiTheme="minorHAnsi"/>
          <w:color w:val="auto"/>
          <w:sz w:val="22"/>
          <w:szCs w:val="22"/>
        </w:rPr>
        <w:t>dos licitantes que mantiverem sua proposta original</w:t>
      </w:r>
    </w:p>
    <w:p w14:paraId="3DC10ED2" w14:textId="77777777" w:rsidR="00C47F7E" w:rsidRPr="0083129B" w:rsidRDefault="00C47F7E" w:rsidP="004A52CF">
      <w:pPr>
        <w:pStyle w:val="Nivel2"/>
        <w:rPr>
          <w:rFonts w:asciiTheme="minorHAnsi" w:eastAsia="MS Mincho" w:hAnsiTheme="minorHAnsi"/>
          <w:i/>
          <w:iCs/>
          <w:color w:val="auto"/>
          <w:sz w:val="22"/>
          <w:szCs w:val="22"/>
        </w:rPr>
      </w:pPr>
      <w:r w:rsidRPr="0083129B">
        <w:rPr>
          <w:rFonts w:asciiTheme="minorHAnsi" w:hAnsiTheme="minorHAnsi"/>
          <w:color w:val="auto"/>
          <w:sz w:val="22"/>
          <w:szCs w:val="22"/>
        </w:rPr>
        <w:t xml:space="preserve">          Será respeitada, nas contratações, a ordem de classificação dos licitantes ou fornecedores registrados na ata.</w:t>
      </w:r>
    </w:p>
    <w:p w14:paraId="326266DB" w14:textId="77777777" w:rsidR="00C47F7E" w:rsidRPr="0083129B" w:rsidRDefault="00C47F7E" w:rsidP="004A52CF">
      <w:pPr>
        <w:pStyle w:val="Nivel3"/>
        <w:numPr>
          <w:ilvl w:val="2"/>
          <w:numId w:val="11"/>
        </w:numPr>
        <w:ind w:left="0" w:firstLine="0"/>
        <w:rPr>
          <w:rFonts w:asciiTheme="minorHAnsi" w:eastAsia="Times New Roman" w:hAnsiTheme="minorHAnsi"/>
          <w:color w:val="auto"/>
          <w:sz w:val="22"/>
          <w:szCs w:val="22"/>
        </w:rPr>
      </w:pPr>
      <w:r w:rsidRPr="0083129B">
        <w:rPr>
          <w:rFonts w:asciiTheme="minorHAnsi" w:hAnsiTheme="minorHAnsi"/>
          <w:color w:val="auto"/>
          <w:sz w:val="22"/>
          <w:szCs w:val="22"/>
        </w:rPr>
        <w:t>A apresentação de novas propostas na forma deste item não prejudicará o resultado do certame em relação ao licitante mais bem classificado.</w:t>
      </w:r>
    </w:p>
    <w:p w14:paraId="0410ADDD" w14:textId="77777777" w:rsidR="00C47F7E" w:rsidRPr="0083129B" w:rsidRDefault="00C47F7E" w:rsidP="004A52CF">
      <w:pPr>
        <w:pStyle w:val="Nivel3"/>
        <w:numPr>
          <w:ilvl w:val="2"/>
          <w:numId w:val="11"/>
        </w:numPr>
        <w:ind w:left="0" w:firstLine="0"/>
        <w:rPr>
          <w:rFonts w:asciiTheme="minorHAnsi" w:hAnsiTheme="minorHAnsi"/>
          <w:color w:val="auto"/>
          <w:sz w:val="22"/>
          <w:szCs w:val="22"/>
        </w:rPr>
      </w:pPr>
      <w:r w:rsidRPr="0083129B">
        <w:rPr>
          <w:rFonts w:asciiTheme="minorHAnsi" w:hAnsiTheme="minorHAnsi"/>
          <w:color w:val="auto"/>
          <w:sz w:val="22"/>
          <w:szCs w:val="22"/>
        </w:rPr>
        <w:t>Para fins da ordem de classificação, os licitantes ou fornecedores que aceitarem cotar o objeto com preço igual ao do adjudicatário antecederão aqueles que mantiverem sua proposta original.</w:t>
      </w:r>
    </w:p>
    <w:p w14:paraId="0EEAA3A5"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 A habilitação dos licitantes que comporão o cadastro de reserva será efetuada quando houver necessidade de contratação dos licitantes remanescentes, nas seguintes hipóteses:</w:t>
      </w:r>
    </w:p>
    <w:p w14:paraId="5A94B8CC"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 quando o licitante vencedor não assinar a ata de registro de preços no prazo e nas condições estabelecidos no edital; ou</w:t>
      </w:r>
    </w:p>
    <w:p w14:paraId="16824B5F" w14:textId="77777777" w:rsidR="00C47F7E" w:rsidRPr="0083129B" w:rsidRDefault="00C47F7E" w:rsidP="004A52CF">
      <w:pPr>
        <w:pStyle w:val="Nivel3"/>
        <w:ind w:left="0"/>
        <w:rPr>
          <w:rFonts w:asciiTheme="minorHAnsi" w:eastAsia="Times New Roman" w:hAnsiTheme="minorHAnsi"/>
          <w:color w:val="auto"/>
          <w:sz w:val="22"/>
          <w:szCs w:val="22"/>
        </w:rPr>
      </w:pPr>
      <w:r w:rsidRPr="0083129B">
        <w:rPr>
          <w:rFonts w:asciiTheme="minorHAnsi" w:hAnsiTheme="minorHAnsi"/>
          <w:color w:val="auto"/>
          <w:sz w:val="22"/>
          <w:szCs w:val="22"/>
        </w:rPr>
        <w:t>quando houver o cancelamento do registro do fornecedor ou do registro de preços, nas hipóteses previstas nos art. 28 e art. 29 do Decreto nº 11.462/23.</w:t>
      </w:r>
    </w:p>
    <w:p w14:paraId="1F922626" w14:textId="77777777" w:rsidR="00C47F7E" w:rsidRPr="0083129B" w:rsidRDefault="00C47F7E" w:rsidP="004A52CF">
      <w:pPr>
        <w:pStyle w:val="Nivel2"/>
        <w:numPr>
          <w:ilvl w:val="0"/>
          <w:numId w:val="0"/>
        </w:numPr>
        <w:rPr>
          <w:rFonts w:asciiTheme="minorHAnsi" w:eastAsia="Times New Roman" w:hAnsiTheme="minorHAnsi"/>
          <w:i/>
          <w:color w:val="auto"/>
          <w:sz w:val="22"/>
          <w:szCs w:val="22"/>
        </w:rPr>
      </w:pPr>
    </w:p>
    <w:p w14:paraId="44CE40D8"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79A6B6C"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3A17D69E"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 adjudicar e firmar o contrato nas condições ofertadas pelos licitantes remanescentes, observada a ordem de classificação, quando frustrada a negociação de melhor condição.</w:t>
      </w:r>
    </w:p>
    <w:p w14:paraId="3F9130B5" w14:textId="77777777" w:rsidR="00C47F7E" w:rsidRPr="0083129B" w:rsidRDefault="00C47F7E" w:rsidP="004A52CF">
      <w:pPr>
        <w:pStyle w:val="Nivel01"/>
        <w:ind w:left="0" w:firstLine="0"/>
        <w:rPr>
          <w:rFonts w:asciiTheme="minorHAnsi" w:hAnsiTheme="minorHAnsi"/>
          <w:sz w:val="22"/>
          <w:szCs w:val="22"/>
        </w:rPr>
      </w:pPr>
      <w:bookmarkStart w:id="51" w:name="_Toc135469233"/>
      <w:r w:rsidRPr="0083129B">
        <w:rPr>
          <w:rFonts w:asciiTheme="minorHAnsi" w:hAnsiTheme="minorHAnsi"/>
          <w:sz w:val="22"/>
          <w:szCs w:val="22"/>
        </w:rPr>
        <w:t>DOS RECURSOS</w:t>
      </w:r>
      <w:bookmarkEnd w:id="51"/>
    </w:p>
    <w:p w14:paraId="40066A45"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interposição de recurso referente ao julgamento das propostas, à habilitação ou inabilitação de licitantes, à anulação ou revogação da licitação, observará o disposto no </w:t>
      </w:r>
      <w:hyperlink r:id="rId42" w:anchor="art165" w:history="1">
        <w:r w:rsidRPr="0083129B">
          <w:rPr>
            <w:rStyle w:val="Hyperlink"/>
            <w:rFonts w:asciiTheme="minorHAnsi" w:hAnsiTheme="minorHAnsi"/>
            <w:color w:val="auto"/>
            <w:sz w:val="22"/>
            <w:szCs w:val="22"/>
            <w:u w:val="none"/>
          </w:rPr>
          <w:t>art. 165 da Lei nº 14.133, de 2021</w:t>
        </w:r>
      </w:hyperlink>
      <w:r w:rsidRPr="0083129B">
        <w:rPr>
          <w:rFonts w:asciiTheme="minorHAnsi" w:hAnsiTheme="minorHAnsi"/>
          <w:color w:val="auto"/>
          <w:sz w:val="22"/>
          <w:szCs w:val="22"/>
        </w:rPr>
        <w:t>.</w:t>
      </w:r>
    </w:p>
    <w:p w14:paraId="51279CBA"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prazo recursal é de 3 (três) dias úteis, contados da data de intimação ou de lavratura da ata.</w:t>
      </w:r>
    </w:p>
    <w:p w14:paraId="77B4663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lastRenderedPageBreak/>
        <w:t>Quando o recurso apresentado impugnar o julgamento das propostas ou o ato de habilitação ou inabilitação do licitante:</w:t>
      </w:r>
    </w:p>
    <w:p w14:paraId="5EC2DD6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intenção de recorrer deverá ser manifestada imediatamente, sob pena de preclusão;</w:t>
      </w:r>
    </w:p>
    <w:p w14:paraId="74B43E2F" w14:textId="77777777" w:rsidR="00C47F7E" w:rsidRPr="0083129B" w:rsidRDefault="00C47F7E" w:rsidP="004A52CF">
      <w:pPr>
        <w:pStyle w:val="Nivel3"/>
        <w:ind w:left="0"/>
        <w:rPr>
          <w:rFonts w:asciiTheme="minorHAnsi" w:hAnsiTheme="minorHAnsi"/>
          <w:color w:val="auto"/>
          <w:sz w:val="22"/>
          <w:szCs w:val="22"/>
        </w:rPr>
      </w:pPr>
      <w:bookmarkStart w:id="52" w:name="_Hlk135318381"/>
      <w:bookmarkStart w:id="53" w:name="_Hlk135315794"/>
      <w:r w:rsidRPr="0083129B">
        <w:rPr>
          <w:rFonts w:asciiTheme="minorHAnsi" w:hAnsiTheme="minorHAnsi"/>
          <w:color w:val="auto"/>
          <w:sz w:val="22"/>
          <w:szCs w:val="22"/>
        </w:rPr>
        <w:t>o prazo para a manifestação da intenção de recorrer não será inferior a 10 (dez) minutos.</w:t>
      </w:r>
      <w:bookmarkEnd w:id="52"/>
    </w:p>
    <w:bookmarkEnd w:id="53"/>
    <w:p w14:paraId="41C290C1"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 prazo para apresentação das razões recursais será iniciado na data de intimação ou de lavratura da ata de habilitação ou inabilitação;</w:t>
      </w:r>
    </w:p>
    <w:p w14:paraId="6038035E"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na hipótese de adoção da inversão de fases prevista no </w:t>
      </w:r>
      <w:hyperlink r:id="rId43" w:anchor="art17§1" w:history="1">
        <w:r w:rsidRPr="0083129B">
          <w:rPr>
            <w:rStyle w:val="Hyperlink"/>
            <w:rFonts w:asciiTheme="minorHAnsi" w:hAnsiTheme="minorHAnsi"/>
            <w:color w:val="auto"/>
            <w:sz w:val="22"/>
            <w:szCs w:val="22"/>
            <w:u w:val="none"/>
          </w:rPr>
          <w:t>§ 1º do art. 17 da Lei nº 14.133, de 2021</w:t>
        </w:r>
      </w:hyperlink>
      <w:r w:rsidRPr="0083129B">
        <w:rPr>
          <w:rFonts w:asciiTheme="minorHAnsi" w:hAnsiTheme="minorHAnsi"/>
          <w:color w:val="auto"/>
          <w:sz w:val="22"/>
          <w:szCs w:val="22"/>
        </w:rPr>
        <w:t>, o prazo para apresentação das razões recursais será iniciado na data de intimação da ata de julgamento.</w:t>
      </w:r>
    </w:p>
    <w:p w14:paraId="5FE6236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recursos deverão ser encaminhados em campo próprio do sistema.</w:t>
      </w:r>
    </w:p>
    <w:p w14:paraId="1AE8589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E9A9714"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Os recursos interpostos fora do prazo não serão conhecidos. </w:t>
      </w:r>
    </w:p>
    <w:p w14:paraId="6BA2C363"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E2EA719"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 recurso e o pedido de reconsideração terão efeito suspensivo do ato ou da decisão recorrida até que sobrevenha decisão final da autoridade competente. </w:t>
      </w:r>
    </w:p>
    <w:p w14:paraId="3ECD46E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O acolhimento do recurso invalida tão somente os atos insuscetíveis de aproveitamento. </w:t>
      </w:r>
    </w:p>
    <w:p w14:paraId="6426813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autos do processo permanecerão com vista franqueada aos interessados no sítio eletrônico [ENDEREÇO ELETRÔNICO].</w:t>
      </w:r>
    </w:p>
    <w:p w14:paraId="3438A8CC" w14:textId="77777777" w:rsidR="00C47F7E" w:rsidRPr="0083129B" w:rsidRDefault="00C47F7E" w:rsidP="004A52CF">
      <w:pPr>
        <w:pStyle w:val="Nivel01"/>
        <w:ind w:left="0" w:firstLine="0"/>
        <w:rPr>
          <w:rFonts w:asciiTheme="minorHAnsi" w:hAnsiTheme="minorHAnsi"/>
          <w:sz w:val="22"/>
          <w:szCs w:val="22"/>
        </w:rPr>
      </w:pPr>
      <w:bookmarkStart w:id="54" w:name="_Toc135469234"/>
      <w:r w:rsidRPr="0083129B">
        <w:rPr>
          <w:rFonts w:asciiTheme="minorHAnsi" w:hAnsiTheme="minorHAnsi"/>
          <w:sz w:val="22"/>
          <w:szCs w:val="22"/>
        </w:rPr>
        <w:t>DAS INFRAÇÕES ADMINISTRATIVAS E SANÇÕES</w:t>
      </w:r>
      <w:bookmarkEnd w:id="54"/>
    </w:p>
    <w:p w14:paraId="7CB07751"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Comete infração administrativa, nos termos da lei, o licitante que, com dolo ou culpa: </w:t>
      </w:r>
    </w:p>
    <w:p w14:paraId="18DE5D22" w14:textId="77777777" w:rsidR="00C47F7E" w:rsidRPr="0083129B" w:rsidRDefault="00C47F7E" w:rsidP="004A52CF">
      <w:pPr>
        <w:pStyle w:val="Nivel3"/>
        <w:ind w:left="0"/>
        <w:rPr>
          <w:rFonts w:asciiTheme="minorHAnsi" w:hAnsiTheme="minorHAnsi"/>
          <w:color w:val="auto"/>
          <w:sz w:val="22"/>
          <w:szCs w:val="22"/>
        </w:rPr>
      </w:pPr>
      <w:bookmarkStart w:id="55" w:name="_Ref114668085"/>
      <w:bookmarkStart w:id="56" w:name="_Hlk114652595"/>
      <w:r w:rsidRPr="0083129B">
        <w:rPr>
          <w:rFonts w:asciiTheme="minorHAnsi" w:hAnsiTheme="minorHAnsi"/>
          <w:color w:val="auto"/>
          <w:sz w:val="22"/>
          <w:szCs w:val="22"/>
        </w:rPr>
        <w:t>deixar de entregar a documentação exigida para o certame ou não entregar qualquer documento que tenha sido solicitado pelo/a pregoeiro/a durante o certame;</w:t>
      </w:r>
      <w:bookmarkEnd w:id="55"/>
    </w:p>
    <w:p w14:paraId="25A79AD3" w14:textId="77777777" w:rsidR="00C47F7E" w:rsidRPr="0083129B" w:rsidRDefault="00C47F7E" w:rsidP="004A52CF">
      <w:pPr>
        <w:pStyle w:val="Nivel3"/>
        <w:ind w:left="0"/>
        <w:rPr>
          <w:rFonts w:asciiTheme="minorHAnsi" w:hAnsiTheme="minorHAnsi"/>
          <w:color w:val="auto"/>
          <w:sz w:val="22"/>
          <w:szCs w:val="22"/>
        </w:rPr>
      </w:pPr>
      <w:bookmarkStart w:id="57" w:name="_Ref114668108"/>
      <w:r w:rsidRPr="0083129B">
        <w:rPr>
          <w:rFonts w:asciiTheme="minorHAnsi" w:hAnsiTheme="minorHAnsi"/>
          <w:color w:val="auto"/>
          <w:sz w:val="22"/>
          <w:szCs w:val="22"/>
        </w:rPr>
        <w:t>Salvo em decorrência de fato superveniente devidamente justificado, não mantiver a proposta em especial quando:</w:t>
      </w:r>
      <w:bookmarkEnd w:id="57"/>
    </w:p>
    <w:p w14:paraId="29EB5058"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 xml:space="preserve">não enviar a proposta adequada ao último lance ofertado ou após a negociação; </w:t>
      </w:r>
    </w:p>
    <w:p w14:paraId="43760295"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 xml:space="preserve">recusar-se a enviar o detalhamento da proposta quando exigível; </w:t>
      </w:r>
    </w:p>
    <w:p w14:paraId="214DD3F7"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 xml:space="preserve">pedir para ser desclassificado quando encerrada a etapa competitiva; ou </w:t>
      </w:r>
    </w:p>
    <w:p w14:paraId="41C9694C"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deixar de apresentar amostra;</w:t>
      </w:r>
    </w:p>
    <w:p w14:paraId="66D955C9"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 xml:space="preserve">apresentar proposta ou amostra em desacordo com as especificações do edital; </w:t>
      </w:r>
    </w:p>
    <w:p w14:paraId="3ABCDD4E" w14:textId="77777777" w:rsidR="00C47F7E" w:rsidRPr="0083129B" w:rsidRDefault="00C47F7E" w:rsidP="004A52CF">
      <w:pPr>
        <w:pStyle w:val="Nivel3"/>
        <w:ind w:left="0"/>
        <w:rPr>
          <w:rFonts w:asciiTheme="minorHAnsi" w:hAnsiTheme="minorHAnsi"/>
          <w:color w:val="auto"/>
          <w:sz w:val="22"/>
          <w:szCs w:val="22"/>
        </w:rPr>
      </w:pPr>
      <w:bookmarkStart w:id="58" w:name="_Ref114668139"/>
      <w:r w:rsidRPr="0083129B">
        <w:rPr>
          <w:rFonts w:asciiTheme="minorHAnsi" w:hAnsiTheme="minorHAnsi"/>
          <w:color w:val="auto"/>
          <w:sz w:val="22"/>
          <w:szCs w:val="22"/>
        </w:rPr>
        <w:lastRenderedPageBreak/>
        <w:t>não celebrar o contrato ou não entregar a documentação exigida para a contratação, quando convocado dentro do prazo de validade de sua proposta;</w:t>
      </w:r>
      <w:bookmarkEnd w:id="58"/>
    </w:p>
    <w:p w14:paraId="7A82D8A4"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recusar-se, sem justificativa, a assinar o contrato ou a ata de registro de preço, ou a aceitar ou retirar o instrumento equivalente no prazo estabelecido pela Administração;</w:t>
      </w:r>
    </w:p>
    <w:p w14:paraId="08BE0D95" w14:textId="77777777" w:rsidR="00C47F7E" w:rsidRPr="0083129B" w:rsidRDefault="00C47F7E" w:rsidP="004A52CF">
      <w:pPr>
        <w:pStyle w:val="Nivel3"/>
        <w:ind w:left="0"/>
        <w:rPr>
          <w:rFonts w:asciiTheme="minorHAnsi" w:hAnsiTheme="minorHAnsi"/>
          <w:color w:val="auto"/>
          <w:sz w:val="22"/>
          <w:szCs w:val="22"/>
        </w:rPr>
      </w:pPr>
      <w:bookmarkStart w:id="59" w:name="_Ref114668249"/>
      <w:r w:rsidRPr="0083129B">
        <w:rPr>
          <w:rFonts w:asciiTheme="minorHAnsi" w:hAnsiTheme="minorHAnsi"/>
          <w:color w:val="auto"/>
          <w:sz w:val="22"/>
          <w:szCs w:val="22"/>
        </w:rPr>
        <w:t>apresentar declaração ou documentação falsa exigida para o certame ou prestar declaração falsa durante a licitação</w:t>
      </w:r>
      <w:bookmarkEnd w:id="59"/>
    </w:p>
    <w:p w14:paraId="7E1BC64C" w14:textId="77777777" w:rsidR="00C47F7E" w:rsidRPr="0083129B" w:rsidRDefault="00C47F7E" w:rsidP="004A52CF">
      <w:pPr>
        <w:pStyle w:val="Nivel3"/>
        <w:ind w:left="0"/>
        <w:rPr>
          <w:rFonts w:asciiTheme="minorHAnsi" w:hAnsiTheme="minorHAnsi"/>
          <w:color w:val="auto"/>
          <w:sz w:val="22"/>
          <w:szCs w:val="22"/>
        </w:rPr>
      </w:pPr>
      <w:bookmarkStart w:id="60" w:name="_Ref114668245"/>
      <w:r w:rsidRPr="0083129B">
        <w:rPr>
          <w:rFonts w:asciiTheme="minorHAnsi" w:hAnsiTheme="minorHAnsi"/>
          <w:color w:val="auto"/>
          <w:sz w:val="22"/>
          <w:szCs w:val="22"/>
        </w:rPr>
        <w:t>fraudar a licitação</w:t>
      </w:r>
      <w:bookmarkEnd w:id="60"/>
    </w:p>
    <w:p w14:paraId="0A934228" w14:textId="77777777" w:rsidR="00C47F7E" w:rsidRPr="0083129B" w:rsidRDefault="00C47F7E" w:rsidP="004A52CF">
      <w:pPr>
        <w:pStyle w:val="Nivel3"/>
        <w:ind w:left="0"/>
        <w:rPr>
          <w:rFonts w:asciiTheme="minorHAnsi" w:hAnsiTheme="minorHAnsi"/>
          <w:color w:val="auto"/>
          <w:sz w:val="22"/>
          <w:szCs w:val="22"/>
        </w:rPr>
      </w:pPr>
      <w:bookmarkStart w:id="61" w:name="_Ref114668247"/>
      <w:r w:rsidRPr="0083129B">
        <w:rPr>
          <w:rFonts w:asciiTheme="minorHAnsi" w:hAnsiTheme="minorHAnsi"/>
          <w:color w:val="auto"/>
          <w:sz w:val="22"/>
          <w:szCs w:val="22"/>
        </w:rPr>
        <w:t>comportar-se de modo inidôneo ou cometer fraude de qualquer natureza, em especial quando:</w:t>
      </w:r>
      <w:bookmarkEnd w:id="61"/>
    </w:p>
    <w:p w14:paraId="4E5DA56A"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 xml:space="preserve">agir em conluio ou em desconformidade com a lei; </w:t>
      </w:r>
    </w:p>
    <w:p w14:paraId="799FA5C7"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 xml:space="preserve">induzir deliberadamente a erro no julgamento; </w:t>
      </w:r>
    </w:p>
    <w:p w14:paraId="7CA7AE10" w14:textId="77777777" w:rsidR="00C47F7E" w:rsidRPr="0083129B" w:rsidRDefault="00C47F7E" w:rsidP="004A52CF">
      <w:pPr>
        <w:pStyle w:val="Nivel4"/>
        <w:ind w:left="0"/>
        <w:rPr>
          <w:rFonts w:asciiTheme="minorHAnsi" w:hAnsiTheme="minorHAnsi"/>
          <w:sz w:val="22"/>
          <w:szCs w:val="22"/>
        </w:rPr>
      </w:pPr>
      <w:r w:rsidRPr="0083129B">
        <w:rPr>
          <w:rFonts w:asciiTheme="minorHAnsi" w:hAnsiTheme="minorHAnsi"/>
          <w:sz w:val="22"/>
          <w:szCs w:val="22"/>
        </w:rPr>
        <w:t xml:space="preserve">apresentar amostra falsificada ou deteriorada; </w:t>
      </w:r>
    </w:p>
    <w:p w14:paraId="47CD95DF" w14:textId="77777777" w:rsidR="00C47F7E" w:rsidRPr="0083129B" w:rsidRDefault="00C47F7E" w:rsidP="004A52CF">
      <w:pPr>
        <w:pStyle w:val="Nivel3"/>
        <w:ind w:left="0"/>
        <w:rPr>
          <w:rFonts w:asciiTheme="minorHAnsi" w:hAnsiTheme="minorHAnsi"/>
          <w:color w:val="auto"/>
          <w:sz w:val="22"/>
          <w:szCs w:val="22"/>
        </w:rPr>
      </w:pPr>
      <w:bookmarkStart w:id="62" w:name="_Ref114668251"/>
      <w:r w:rsidRPr="0083129B">
        <w:rPr>
          <w:rFonts w:asciiTheme="minorHAnsi" w:hAnsiTheme="minorHAnsi"/>
          <w:color w:val="auto"/>
          <w:sz w:val="22"/>
          <w:szCs w:val="22"/>
        </w:rPr>
        <w:t>praticar atos ilícitos com vistas a frustrar os objetivos da licitação</w:t>
      </w:r>
      <w:bookmarkEnd w:id="62"/>
    </w:p>
    <w:p w14:paraId="34FB61CE" w14:textId="77777777" w:rsidR="00C47F7E" w:rsidRPr="0083129B" w:rsidRDefault="00C47F7E" w:rsidP="004A52CF">
      <w:pPr>
        <w:pStyle w:val="Nivel3"/>
        <w:ind w:left="0"/>
        <w:rPr>
          <w:rFonts w:asciiTheme="minorHAnsi" w:hAnsiTheme="minorHAnsi"/>
          <w:color w:val="auto"/>
          <w:sz w:val="22"/>
          <w:szCs w:val="22"/>
        </w:rPr>
      </w:pPr>
      <w:bookmarkStart w:id="63" w:name="_Ref114668252"/>
      <w:r w:rsidRPr="0083129B">
        <w:rPr>
          <w:rFonts w:asciiTheme="minorHAnsi" w:hAnsiTheme="minorHAnsi"/>
          <w:color w:val="auto"/>
          <w:sz w:val="22"/>
          <w:szCs w:val="22"/>
        </w:rPr>
        <w:t xml:space="preserve">praticar ato lesivo previsto no </w:t>
      </w:r>
      <w:hyperlink r:id="rId44" w:anchor="art5" w:history="1">
        <w:r w:rsidRPr="0083129B">
          <w:rPr>
            <w:rStyle w:val="Hyperlink"/>
            <w:rFonts w:asciiTheme="minorHAnsi" w:hAnsiTheme="minorHAnsi"/>
            <w:color w:val="auto"/>
            <w:sz w:val="22"/>
            <w:szCs w:val="22"/>
            <w:u w:val="none"/>
          </w:rPr>
          <w:t>art. 5º da Lei n.º 12.846, de 2013</w:t>
        </w:r>
      </w:hyperlink>
      <w:r w:rsidRPr="0083129B">
        <w:rPr>
          <w:rFonts w:asciiTheme="minorHAnsi" w:hAnsiTheme="minorHAnsi"/>
          <w:color w:val="auto"/>
          <w:sz w:val="22"/>
          <w:szCs w:val="22"/>
        </w:rPr>
        <w:t>.</w:t>
      </w:r>
      <w:bookmarkEnd w:id="63"/>
    </w:p>
    <w:bookmarkEnd w:id="56"/>
    <w:p w14:paraId="2AE3F4DA"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Com fulcro na </w:t>
      </w:r>
      <w:hyperlink r:id="rId45" w:history="1">
        <w:r w:rsidRPr="0083129B">
          <w:rPr>
            <w:rStyle w:val="Hyperlink"/>
            <w:rFonts w:asciiTheme="minorHAnsi" w:hAnsiTheme="minorHAnsi"/>
            <w:color w:val="auto"/>
            <w:sz w:val="22"/>
            <w:szCs w:val="22"/>
          </w:rPr>
          <w:t>Lei nº 14.133, de 2021</w:t>
        </w:r>
      </w:hyperlink>
      <w:r w:rsidRPr="0083129B">
        <w:rPr>
          <w:rFonts w:asciiTheme="minorHAnsi" w:hAnsiTheme="minorHAnsi"/>
          <w:color w:val="auto"/>
          <w:sz w:val="22"/>
          <w:szCs w:val="22"/>
        </w:rPr>
        <w:t xml:space="preserve">, a Administração poderá, garantida a prévia defesa, aplicar aos licitantes e/ou adjudicatários as seguintes sanções, sem prejuízo das responsabilidades civil e criminal: </w:t>
      </w:r>
    </w:p>
    <w:p w14:paraId="063520F2"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 xml:space="preserve">advertência; </w:t>
      </w:r>
    </w:p>
    <w:p w14:paraId="3F3D9DE9"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multa;</w:t>
      </w:r>
    </w:p>
    <w:p w14:paraId="39DFBDC0"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impedimento de licitar e contratar e</w:t>
      </w:r>
    </w:p>
    <w:p w14:paraId="577F3AE0"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4702923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Na aplicação das sanções serão considerados:</w:t>
      </w:r>
    </w:p>
    <w:p w14:paraId="48AF5471"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natureza e a gravidade da infração cometida.</w:t>
      </w:r>
    </w:p>
    <w:p w14:paraId="09474972"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as peculiaridades do caso concreto</w:t>
      </w:r>
    </w:p>
    <w:p w14:paraId="0ED95E74"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as circunstâncias agravantes ou atenuantes</w:t>
      </w:r>
    </w:p>
    <w:p w14:paraId="440938EB"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os danos que dela provierem para a Administração Pública</w:t>
      </w:r>
    </w:p>
    <w:p w14:paraId="30D972BA"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implantação ou o aperfeiçoamento de programa de integridade, conforme normas e orientações dos órgãos de controle.</w:t>
      </w:r>
    </w:p>
    <w:p w14:paraId="21131DDE"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multa será recolhida em percentual de 0,5% a 30% incidente sobre o valor do contrato licitado, recolhida no prazo máximo de </w:t>
      </w:r>
      <w:r w:rsidRPr="0083129B">
        <w:rPr>
          <w:rFonts w:asciiTheme="minorHAnsi" w:hAnsiTheme="minorHAnsi"/>
          <w:bCs/>
          <w:color w:val="auto"/>
          <w:sz w:val="22"/>
          <w:szCs w:val="22"/>
        </w:rPr>
        <w:t>10 (dez) dias</w:t>
      </w:r>
      <w:r w:rsidRPr="0083129B">
        <w:rPr>
          <w:rFonts w:asciiTheme="minorHAnsi" w:hAnsiTheme="minorHAnsi"/>
          <w:color w:val="auto"/>
          <w:sz w:val="22"/>
          <w:szCs w:val="22"/>
        </w:rPr>
        <w:t xml:space="preserve"> úteis, a contar da comunicação oficial. </w:t>
      </w:r>
    </w:p>
    <w:p w14:paraId="756D8E62" w14:textId="02FA0025" w:rsidR="00C47F7E" w:rsidRPr="0083129B" w:rsidRDefault="00C47F7E" w:rsidP="004A52CF">
      <w:pPr>
        <w:pStyle w:val="Nivel3"/>
        <w:ind w:left="0"/>
        <w:rPr>
          <w:rFonts w:asciiTheme="minorHAnsi" w:hAnsiTheme="minorHAnsi"/>
          <w:color w:val="auto"/>
          <w:sz w:val="22"/>
          <w:szCs w:val="22"/>
        </w:rPr>
      </w:pPr>
      <w:bookmarkStart w:id="64" w:name="_Hlk113876035"/>
      <w:r w:rsidRPr="0083129B">
        <w:rPr>
          <w:rFonts w:asciiTheme="minorHAnsi" w:hAnsiTheme="minorHAnsi"/>
          <w:color w:val="auto"/>
          <w:sz w:val="22"/>
          <w:szCs w:val="22"/>
        </w:rPr>
        <w:t xml:space="preserve">Para as infrações previstas nos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_Ref114668085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12.1.1</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_Ref114668108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12.1.2</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_Ref114668139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12.1.3</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a multa será de 0,5% a 15% do valor do contrato licitado.</w:t>
      </w:r>
    </w:p>
    <w:bookmarkEnd w:id="64"/>
    <w:p w14:paraId="06FC4369" w14:textId="6537BF75"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lastRenderedPageBreak/>
        <w:t xml:space="preserve">Para as infrações previstas nos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_Ref114668249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12.1.4</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_Ref114668245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12.1.5</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_Ref114668247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12.1.6</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_Ref114668251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12.1.7</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_Ref114668252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12.1.8</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a multa será de 15% a 30% do valor do contrato licitado.</w:t>
      </w:r>
    </w:p>
    <w:p w14:paraId="16B2C5B9"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As sanções de advertência, impedimento de licitar e contratar e declaração de inidoneidade para licitar ou contratar poderão ser aplicadas, cumulativamente ou não, à penalidade de multa.</w:t>
      </w:r>
    </w:p>
    <w:p w14:paraId="635814FC"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Na aplicação da sanção de multa será facultada a defesa do interessado no prazo de 15 (quinze) dias úteis, contado da data de sua intimação.</w:t>
      </w:r>
    </w:p>
    <w:p w14:paraId="4529EC07" w14:textId="0ACE3172"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sanção de impedimento de licitar e contratar será aplicada ao responsável em decorrência das infrações administrativas relacionadas nos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_Ref114668085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12.1.1</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_Ref114668108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12.1.2</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_Ref114668139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12.1.3</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4509245" w14:textId="694D9F84"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Poderá ser aplicada ao responsável a sanção de declaração de inidoneidade para licitar ou contratar, em decorrência da prática das infrações dispostas nos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_Ref114668249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12.1.4</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_Ref114668245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12.1.5</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_Ref114668247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12.1.6</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_Ref114668251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12.1.7</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_Ref114668252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12.1.8</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bem como pelas infrações administrativas previstas nos itens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_Ref114668085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12.1.1</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_Ref114668108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12.1.2</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e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_Ref114668139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12.1.3</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que justifiquem a imposição de penalidade mais grave que a sanção de impedimento de licitar e contratar, cuja duração observará o prazo previsto no </w:t>
      </w:r>
      <w:hyperlink r:id="rId46" w:anchor="art156§5" w:history="1">
        <w:r w:rsidRPr="0083129B">
          <w:rPr>
            <w:rStyle w:val="Hyperlink"/>
            <w:rFonts w:asciiTheme="minorHAnsi" w:hAnsiTheme="minorHAnsi"/>
            <w:color w:val="auto"/>
            <w:sz w:val="22"/>
            <w:szCs w:val="22"/>
            <w:u w:val="none"/>
          </w:rPr>
          <w:t>art. 156, §5º, da Lei n.º 14.133/2021</w:t>
        </w:r>
      </w:hyperlink>
      <w:r w:rsidRPr="0083129B">
        <w:rPr>
          <w:rFonts w:asciiTheme="minorHAnsi" w:hAnsiTheme="minorHAnsi"/>
          <w:color w:val="auto"/>
          <w:sz w:val="22"/>
          <w:szCs w:val="22"/>
        </w:rPr>
        <w:t>.</w:t>
      </w:r>
    </w:p>
    <w:p w14:paraId="52085714" w14:textId="6D8AF708"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83129B">
        <w:rPr>
          <w:rFonts w:asciiTheme="minorHAnsi" w:hAnsiTheme="minorHAnsi"/>
          <w:color w:val="auto"/>
          <w:sz w:val="22"/>
          <w:szCs w:val="22"/>
        </w:rPr>
        <w:fldChar w:fldCharType="begin"/>
      </w:r>
      <w:r w:rsidRPr="0083129B">
        <w:rPr>
          <w:rFonts w:asciiTheme="minorHAnsi" w:hAnsiTheme="minorHAnsi"/>
          <w:color w:val="auto"/>
          <w:sz w:val="22"/>
          <w:szCs w:val="22"/>
        </w:rPr>
        <w:instrText xml:space="preserve"> REF _Ref114668139 \r \h  \* MERGEFORMAT </w:instrText>
      </w:r>
      <w:r w:rsidRPr="0083129B">
        <w:rPr>
          <w:rFonts w:asciiTheme="minorHAnsi" w:hAnsiTheme="minorHAnsi"/>
          <w:color w:val="auto"/>
          <w:sz w:val="22"/>
          <w:szCs w:val="22"/>
        </w:rPr>
      </w:r>
      <w:r w:rsidRPr="0083129B">
        <w:rPr>
          <w:rFonts w:asciiTheme="minorHAnsi" w:hAnsiTheme="minorHAnsi"/>
          <w:color w:val="auto"/>
          <w:sz w:val="22"/>
          <w:szCs w:val="22"/>
        </w:rPr>
        <w:fldChar w:fldCharType="separate"/>
      </w:r>
      <w:r w:rsidR="00886B8E">
        <w:rPr>
          <w:rFonts w:asciiTheme="minorHAnsi" w:hAnsiTheme="minorHAnsi"/>
          <w:color w:val="auto"/>
          <w:sz w:val="22"/>
          <w:szCs w:val="22"/>
        </w:rPr>
        <w:t>12.1.3</w:t>
      </w:r>
      <w:r w:rsidRPr="0083129B">
        <w:rPr>
          <w:rFonts w:asciiTheme="minorHAnsi" w:hAnsiTheme="minorHAnsi"/>
          <w:color w:val="auto"/>
          <w:sz w:val="22"/>
          <w:szCs w:val="22"/>
        </w:rPr>
        <w:fldChar w:fldCharType="end"/>
      </w:r>
      <w:r w:rsidRPr="0083129B">
        <w:rPr>
          <w:rFonts w:asciiTheme="minorHAnsi" w:hAnsiTheme="minorHAnsi"/>
          <w:color w:val="auto"/>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83129B">
          <w:rPr>
            <w:rStyle w:val="Hyperlink"/>
            <w:rFonts w:asciiTheme="minorHAnsi" w:hAnsiTheme="minorHAnsi"/>
            <w:color w:val="auto"/>
            <w:sz w:val="22"/>
            <w:szCs w:val="22"/>
            <w:u w:val="none"/>
          </w:rPr>
          <w:t>art. 45, §4º da IN SEGES/ME n.º 73, de 2022</w:t>
        </w:r>
      </w:hyperlink>
      <w:r w:rsidRPr="0083129B">
        <w:rPr>
          <w:rFonts w:asciiTheme="minorHAnsi" w:hAnsiTheme="minorHAnsi"/>
          <w:color w:val="auto"/>
          <w:sz w:val="22"/>
          <w:szCs w:val="22"/>
        </w:rPr>
        <w:t xml:space="preserve">. </w:t>
      </w:r>
    </w:p>
    <w:p w14:paraId="25017767"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44E7BCA"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1EFD844"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48610D"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 recurso e o pedido de reconsideração terão efeito suspensivo do ato ou da decisão recorrida até que sobrevenha decisão final da autoridade competente.</w:t>
      </w:r>
    </w:p>
    <w:p w14:paraId="28BFF9FA"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lastRenderedPageBreak/>
        <w:t>A aplicação das sanções previstas neste edital não exclui, em hipótese alguma, a obrigação de reparação integral dos danos causados.</w:t>
      </w:r>
    </w:p>
    <w:p w14:paraId="67E5C5E2" w14:textId="77777777" w:rsidR="00C47F7E" w:rsidRPr="0083129B" w:rsidRDefault="00C47F7E" w:rsidP="004A52CF">
      <w:pPr>
        <w:pStyle w:val="Nivel01"/>
        <w:ind w:left="0" w:firstLine="0"/>
        <w:rPr>
          <w:rFonts w:asciiTheme="minorHAnsi" w:hAnsiTheme="minorHAnsi"/>
          <w:sz w:val="22"/>
          <w:szCs w:val="22"/>
        </w:rPr>
      </w:pPr>
      <w:bookmarkStart w:id="65" w:name="_Toc135469235"/>
      <w:r w:rsidRPr="0083129B">
        <w:rPr>
          <w:rFonts w:asciiTheme="minorHAnsi" w:hAnsiTheme="minorHAnsi"/>
          <w:sz w:val="22"/>
          <w:szCs w:val="22"/>
        </w:rPr>
        <w:t>DA IMPUGNAÇÃO AO EDITAL E DO PEDIDO DE ESCLARECIMENTO</w:t>
      </w:r>
      <w:bookmarkEnd w:id="65"/>
    </w:p>
    <w:p w14:paraId="74E555AD"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Qualquer pessoa é parte legítima para impugnar este Edital por irregularidade na aplicação da </w:t>
      </w:r>
      <w:hyperlink r:id="rId48" w:history="1">
        <w:r w:rsidRPr="0083129B">
          <w:rPr>
            <w:rStyle w:val="Hyperlink"/>
            <w:rFonts w:asciiTheme="minorHAnsi" w:hAnsiTheme="minorHAnsi"/>
            <w:color w:val="auto"/>
            <w:sz w:val="22"/>
            <w:szCs w:val="22"/>
            <w:u w:val="none"/>
          </w:rPr>
          <w:t>Lei nº 14.133, de 2021</w:t>
        </w:r>
      </w:hyperlink>
      <w:r w:rsidRPr="0083129B">
        <w:rPr>
          <w:rFonts w:asciiTheme="minorHAnsi" w:hAnsiTheme="minorHAnsi"/>
          <w:color w:val="auto"/>
          <w:sz w:val="22"/>
          <w:szCs w:val="22"/>
        </w:rPr>
        <w:t>, devendo protocolar o pedido até 3 (três) dias úteis antes da data da abertura do certame.</w:t>
      </w:r>
    </w:p>
    <w:p w14:paraId="1D14C13D"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 resposta à impugnação ou ao pedido de esclarecimento será divulgado em sítio eletrônico oficial no prazo de até 3 (três) dias úteis, limitado ao último dia útil anterior à data da abertura do certame.</w:t>
      </w:r>
    </w:p>
    <w:p w14:paraId="40461082"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 impugnação e o pedido de esclarecimento poderão ser realizados por forma eletrônica, </w:t>
      </w:r>
      <w:r w:rsidRPr="0083129B">
        <w:rPr>
          <w:rFonts w:asciiTheme="minorHAnsi" w:hAnsiTheme="minorHAnsi"/>
          <w:i/>
          <w:iCs/>
          <w:color w:val="auto"/>
          <w:sz w:val="22"/>
          <w:szCs w:val="22"/>
        </w:rPr>
        <w:t>pelos seguintes meios</w:t>
      </w:r>
      <w:r w:rsidRPr="0083129B">
        <w:rPr>
          <w:rFonts w:asciiTheme="minorHAnsi" w:hAnsiTheme="minorHAnsi"/>
          <w:color w:val="auto"/>
          <w:sz w:val="22"/>
          <w:szCs w:val="22"/>
        </w:rPr>
        <w:t xml:space="preserve">: </w:t>
      </w:r>
      <w:hyperlink r:id="rId49" w:history="1">
        <w:r w:rsidRPr="0083129B">
          <w:rPr>
            <w:rStyle w:val="Hyperlink"/>
            <w:rFonts w:asciiTheme="minorHAnsi" w:hAnsiTheme="minorHAnsi"/>
            <w:color w:val="auto"/>
            <w:sz w:val="22"/>
            <w:szCs w:val="22"/>
          </w:rPr>
          <w:t>piripasetorlicitacoes@gmail.com</w:t>
        </w:r>
      </w:hyperlink>
    </w:p>
    <w:p w14:paraId="5AF432C7"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As impugnações e pedidos de esclarecimentos não suspendem os prazos previstos no certame.</w:t>
      </w:r>
    </w:p>
    <w:p w14:paraId="654CD72E"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 concessão de efeito suspensivo à impugnação é medida excepcional e deverá ser motivada pelo agente de contratação, nos autos do processo de licitação.</w:t>
      </w:r>
    </w:p>
    <w:p w14:paraId="4FE7E636"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Acolhida a impugnação, será definida e publicada nova data para a realização do certame.</w:t>
      </w:r>
    </w:p>
    <w:p w14:paraId="0E77920B" w14:textId="77777777" w:rsidR="00C47F7E" w:rsidRPr="0083129B" w:rsidRDefault="00C47F7E" w:rsidP="004A52CF">
      <w:pPr>
        <w:pStyle w:val="Nivel01"/>
        <w:ind w:left="0" w:firstLine="0"/>
        <w:rPr>
          <w:rFonts w:asciiTheme="minorHAnsi" w:hAnsiTheme="minorHAnsi"/>
          <w:sz w:val="22"/>
          <w:szCs w:val="22"/>
        </w:rPr>
      </w:pPr>
      <w:bookmarkStart w:id="66" w:name="_Toc135469236"/>
      <w:r w:rsidRPr="0083129B">
        <w:rPr>
          <w:rFonts w:asciiTheme="minorHAnsi" w:hAnsiTheme="minorHAnsi"/>
          <w:sz w:val="22"/>
          <w:szCs w:val="22"/>
        </w:rPr>
        <w:t>DAS DISPOSIÇÕES GERAIS</w:t>
      </w:r>
      <w:bookmarkEnd w:id="66"/>
    </w:p>
    <w:p w14:paraId="1C2A5D1B" w14:textId="77777777" w:rsidR="00C47F7E" w:rsidRPr="0083129B" w:rsidRDefault="00C47F7E" w:rsidP="004A52CF">
      <w:pPr>
        <w:pStyle w:val="Nivel2"/>
        <w:rPr>
          <w:rFonts w:asciiTheme="minorHAnsi" w:hAnsiTheme="minorHAnsi"/>
          <w:color w:val="auto"/>
          <w:sz w:val="22"/>
          <w:szCs w:val="22"/>
        </w:rPr>
      </w:pPr>
      <w:bookmarkStart w:id="67" w:name="_Hlk82473550"/>
      <w:r w:rsidRPr="0083129B">
        <w:rPr>
          <w:rFonts w:asciiTheme="minorHAnsi" w:hAnsiTheme="minorHAnsi"/>
          <w:color w:val="auto"/>
          <w:sz w:val="22"/>
          <w:szCs w:val="22"/>
        </w:rPr>
        <w:t>Será divulgada ata da sessão pública no sistema eletrônico.</w:t>
      </w:r>
    </w:p>
    <w:p w14:paraId="204295A0"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572D32C"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Todas as referências de tempo no Edital, no aviso e durante a sessão pública observarão o horário de Brasília - DF.</w:t>
      </w:r>
    </w:p>
    <w:p w14:paraId="111C13BB"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A homologação do resultado desta licitação não implicará direito à contratação.</w:t>
      </w:r>
    </w:p>
    <w:p w14:paraId="7D2DB11D"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CF0B0FA"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8C24203"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t>Na contagem dos prazos estabelecidos neste Edital e seus Anexos, excluir-se-á o dia do início e incluir-se-á o do vencimento. Só se iniciam e vencem os prazos em dias de expediente na Administração.</w:t>
      </w:r>
    </w:p>
    <w:p w14:paraId="6F6B22BC" w14:textId="77777777" w:rsidR="00C47F7E" w:rsidRPr="0083129B" w:rsidRDefault="00C47F7E" w:rsidP="004A52CF">
      <w:pPr>
        <w:pStyle w:val="Nivel2"/>
        <w:rPr>
          <w:rFonts w:asciiTheme="minorHAnsi" w:hAnsiTheme="minorHAnsi"/>
          <w:color w:val="auto"/>
          <w:sz w:val="22"/>
          <w:szCs w:val="22"/>
        </w:rPr>
      </w:pPr>
      <w:r w:rsidRPr="0083129B">
        <w:rPr>
          <w:rFonts w:asciiTheme="minorHAnsi" w:hAnsiTheme="minorHAnsi"/>
          <w:color w:val="auto"/>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7C208898"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Em caso de divergência entre disposições deste Edital e de seus anexos ou demais peças que compõem o processo, prevalecerá as deste Edital.</w:t>
      </w:r>
    </w:p>
    <w:p w14:paraId="07252AA1"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O Edital e seus anexos estão disponíveis, na íntegra, no Portal Nacional de Contratações Públicas (PNCP) e endereço eletrônico [ENDEREÇO ELETRÔNICO].</w:t>
      </w:r>
    </w:p>
    <w:p w14:paraId="37E11C42" w14:textId="77777777" w:rsidR="00C47F7E" w:rsidRPr="0083129B" w:rsidRDefault="00C47F7E" w:rsidP="004A52CF">
      <w:pPr>
        <w:pStyle w:val="Nivel2"/>
        <w:rPr>
          <w:rFonts w:asciiTheme="minorHAnsi" w:eastAsia="Times New Roman" w:hAnsiTheme="minorHAnsi"/>
          <w:color w:val="auto"/>
          <w:sz w:val="22"/>
          <w:szCs w:val="22"/>
        </w:rPr>
      </w:pPr>
      <w:r w:rsidRPr="0083129B">
        <w:rPr>
          <w:rFonts w:asciiTheme="minorHAnsi" w:hAnsiTheme="minorHAnsi"/>
          <w:color w:val="auto"/>
          <w:sz w:val="22"/>
          <w:szCs w:val="22"/>
        </w:rPr>
        <w:t>Integram este Edital, para todos os fins e efeitos, os seguintes anexos:</w:t>
      </w:r>
    </w:p>
    <w:p w14:paraId="5205EB8A" w14:textId="278AFD64"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ANEXO I - Termo de Referência</w:t>
      </w:r>
      <w:r w:rsidR="00DB3B58">
        <w:rPr>
          <w:rFonts w:asciiTheme="minorHAnsi" w:hAnsiTheme="minorHAnsi"/>
          <w:color w:val="auto"/>
          <w:sz w:val="22"/>
          <w:szCs w:val="22"/>
        </w:rPr>
        <w:t xml:space="preserve"> / planilha </w:t>
      </w:r>
      <w:proofErr w:type="spellStart"/>
      <w:r w:rsidR="00DB3B58">
        <w:rPr>
          <w:rFonts w:asciiTheme="minorHAnsi" w:hAnsiTheme="minorHAnsi"/>
          <w:color w:val="auto"/>
          <w:sz w:val="22"/>
          <w:szCs w:val="22"/>
        </w:rPr>
        <w:t>orcamentária</w:t>
      </w:r>
      <w:proofErr w:type="spellEnd"/>
    </w:p>
    <w:p w14:paraId="0A5AF276" w14:textId="77777777" w:rsidR="00C47F7E" w:rsidRPr="0083129B" w:rsidRDefault="00C47F7E" w:rsidP="004A52CF">
      <w:pPr>
        <w:pStyle w:val="Nivel3"/>
        <w:ind w:left="0"/>
        <w:rPr>
          <w:rFonts w:asciiTheme="minorHAnsi" w:hAnsiTheme="minorHAnsi"/>
          <w:color w:val="auto"/>
          <w:sz w:val="22"/>
          <w:szCs w:val="22"/>
        </w:rPr>
      </w:pPr>
      <w:r w:rsidRPr="0083129B">
        <w:rPr>
          <w:rFonts w:asciiTheme="minorHAnsi" w:hAnsiTheme="minorHAnsi"/>
          <w:color w:val="auto"/>
          <w:sz w:val="22"/>
          <w:szCs w:val="22"/>
        </w:rPr>
        <w:t>ANEXO II – Minuta de Termo de Contrato</w:t>
      </w:r>
    </w:p>
    <w:p w14:paraId="4B4EA2D0" w14:textId="7611D382" w:rsidR="00C47F7E" w:rsidRPr="0083129B" w:rsidRDefault="00C47F7E" w:rsidP="004A52CF">
      <w:pPr>
        <w:pStyle w:val="Nvel3-R"/>
        <w:ind w:left="0"/>
        <w:rPr>
          <w:rFonts w:asciiTheme="minorHAnsi" w:hAnsiTheme="minorHAnsi"/>
          <w:color w:val="auto"/>
          <w:sz w:val="22"/>
          <w:szCs w:val="22"/>
        </w:rPr>
      </w:pPr>
      <w:r w:rsidRPr="0083129B">
        <w:rPr>
          <w:rFonts w:asciiTheme="minorHAnsi" w:hAnsiTheme="minorHAnsi"/>
          <w:color w:val="auto"/>
          <w:sz w:val="22"/>
          <w:szCs w:val="22"/>
        </w:rPr>
        <w:t>ANEXO I</w:t>
      </w:r>
      <w:r w:rsidR="004A52CF">
        <w:rPr>
          <w:rFonts w:asciiTheme="minorHAnsi" w:hAnsiTheme="minorHAnsi"/>
          <w:color w:val="auto"/>
          <w:sz w:val="22"/>
          <w:szCs w:val="22"/>
        </w:rPr>
        <w:t>II</w:t>
      </w:r>
      <w:r w:rsidRPr="0083129B">
        <w:rPr>
          <w:rFonts w:asciiTheme="minorHAnsi" w:hAnsiTheme="minorHAnsi"/>
          <w:color w:val="auto"/>
          <w:sz w:val="22"/>
          <w:szCs w:val="22"/>
        </w:rPr>
        <w:t xml:space="preserve"> – </w:t>
      </w:r>
      <w:r w:rsidR="004A52CF">
        <w:rPr>
          <w:rFonts w:asciiTheme="minorHAnsi" w:hAnsiTheme="minorHAnsi"/>
          <w:color w:val="auto"/>
          <w:sz w:val="22"/>
          <w:szCs w:val="22"/>
        </w:rPr>
        <w:t xml:space="preserve">Modelo Declaração Conjunta </w:t>
      </w:r>
    </w:p>
    <w:bookmarkEnd w:id="67"/>
    <w:p w14:paraId="6310CCA5" w14:textId="77777777" w:rsidR="00504929" w:rsidRDefault="00504929" w:rsidP="004A52CF">
      <w:pPr>
        <w:rPr>
          <w:rFonts w:ascii="Arial" w:eastAsia="MS Mincho" w:hAnsi="Arial" w:cs="Arial"/>
          <w:sz w:val="20"/>
          <w:szCs w:val="20"/>
        </w:rPr>
      </w:pPr>
    </w:p>
    <w:p w14:paraId="7185D9C3" w14:textId="77777777" w:rsidR="00504929" w:rsidRPr="00714A87" w:rsidRDefault="00504929" w:rsidP="004A52CF">
      <w:pPr>
        <w:rPr>
          <w:rFonts w:ascii="Arial" w:eastAsia="MS Mincho" w:hAnsi="Arial" w:cs="Arial"/>
          <w:sz w:val="20"/>
          <w:szCs w:val="20"/>
        </w:rPr>
      </w:pPr>
    </w:p>
    <w:p w14:paraId="2F9FED87" w14:textId="558A0254" w:rsidR="00914011" w:rsidRDefault="00A10FAD" w:rsidP="004A52CF">
      <w:pPr>
        <w:rPr>
          <w:rFonts w:ascii="Arial" w:eastAsia="MS Mincho" w:hAnsi="Arial" w:cs="Arial"/>
          <w:sz w:val="20"/>
          <w:szCs w:val="20"/>
        </w:rPr>
      </w:pPr>
      <w:proofErr w:type="spellStart"/>
      <w:r w:rsidRPr="00714A87">
        <w:rPr>
          <w:rFonts w:ascii="Arial" w:eastAsia="MS Mincho" w:hAnsi="Arial" w:cs="Arial"/>
          <w:sz w:val="20"/>
          <w:szCs w:val="20"/>
        </w:rPr>
        <w:t>Piripá</w:t>
      </w:r>
      <w:proofErr w:type="spellEnd"/>
      <w:r w:rsidR="00914011" w:rsidRPr="00714A87">
        <w:rPr>
          <w:rFonts w:ascii="Arial" w:eastAsia="MS Mincho" w:hAnsi="Arial" w:cs="Arial"/>
          <w:sz w:val="20"/>
          <w:szCs w:val="20"/>
        </w:rPr>
        <w:t xml:space="preserve"> - Bahia</w:t>
      </w:r>
      <w:r w:rsidR="00914011" w:rsidRPr="00B40523">
        <w:rPr>
          <w:rFonts w:ascii="Arial" w:eastAsia="MS Mincho" w:hAnsi="Arial" w:cs="Arial"/>
          <w:sz w:val="20"/>
          <w:szCs w:val="20"/>
        </w:rPr>
        <w:t xml:space="preserve">, </w:t>
      </w:r>
      <w:r w:rsidR="00CC0556">
        <w:rPr>
          <w:rFonts w:ascii="Arial" w:eastAsia="MS Mincho" w:hAnsi="Arial" w:cs="Arial"/>
          <w:sz w:val="20"/>
          <w:szCs w:val="20"/>
        </w:rPr>
        <w:t>23</w:t>
      </w:r>
      <w:r w:rsidR="00DB3B58">
        <w:rPr>
          <w:rFonts w:ascii="Arial" w:eastAsia="MS Mincho" w:hAnsi="Arial" w:cs="Arial"/>
          <w:sz w:val="20"/>
          <w:szCs w:val="20"/>
        </w:rPr>
        <w:t xml:space="preserve"> de </w:t>
      </w:r>
      <w:r w:rsidR="00CC0556">
        <w:rPr>
          <w:rFonts w:ascii="Arial" w:eastAsia="MS Mincho" w:hAnsi="Arial" w:cs="Arial"/>
          <w:sz w:val="20"/>
          <w:szCs w:val="20"/>
        </w:rPr>
        <w:t>fevereiro</w:t>
      </w:r>
      <w:r w:rsidR="00DB3B58">
        <w:rPr>
          <w:rFonts w:ascii="Arial" w:eastAsia="MS Mincho" w:hAnsi="Arial" w:cs="Arial"/>
          <w:sz w:val="20"/>
          <w:szCs w:val="20"/>
        </w:rPr>
        <w:t xml:space="preserve"> de 2026</w:t>
      </w:r>
      <w:r w:rsidR="00914011" w:rsidRPr="00714A87">
        <w:rPr>
          <w:rFonts w:ascii="Arial" w:eastAsia="MS Mincho" w:hAnsi="Arial" w:cs="Arial"/>
          <w:sz w:val="20"/>
          <w:szCs w:val="20"/>
        </w:rPr>
        <w:t>.</w:t>
      </w:r>
    </w:p>
    <w:p w14:paraId="26EE9700" w14:textId="77777777" w:rsidR="00623A5E" w:rsidRDefault="00623A5E" w:rsidP="004A52CF">
      <w:pPr>
        <w:rPr>
          <w:rFonts w:ascii="Arial" w:eastAsia="MS Mincho" w:hAnsi="Arial" w:cs="Arial"/>
          <w:sz w:val="20"/>
          <w:szCs w:val="20"/>
        </w:rPr>
      </w:pPr>
    </w:p>
    <w:p w14:paraId="35E918C5" w14:textId="77777777" w:rsidR="00623A5E" w:rsidRDefault="00623A5E" w:rsidP="004A52CF">
      <w:pPr>
        <w:rPr>
          <w:rFonts w:ascii="Arial" w:eastAsia="MS Mincho" w:hAnsi="Arial" w:cs="Arial"/>
          <w:sz w:val="20"/>
          <w:szCs w:val="20"/>
        </w:rPr>
      </w:pPr>
    </w:p>
    <w:p w14:paraId="17061A91" w14:textId="77777777" w:rsidR="00623A5E" w:rsidRDefault="00623A5E" w:rsidP="004A52CF">
      <w:pPr>
        <w:rPr>
          <w:rFonts w:ascii="Arial" w:eastAsia="MS Mincho" w:hAnsi="Arial" w:cs="Arial"/>
          <w:sz w:val="20"/>
          <w:szCs w:val="20"/>
        </w:rPr>
      </w:pPr>
    </w:p>
    <w:p w14:paraId="10660D01" w14:textId="77777777" w:rsidR="00623A5E" w:rsidRDefault="00623A5E" w:rsidP="004A52CF">
      <w:pPr>
        <w:rPr>
          <w:rFonts w:ascii="Arial" w:eastAsia="MS Mincho" w:hAnsi="Arial" w:cs="Arial"/>
          <w:sz w:val="20"/>
          <w:szCs w:val="20"/>
        </w:rPr>
      </w:pPr>
    </w:p>
    <w:p w14:paraId="41F7F194" w14:textId="77777777" w:rsidR="00623A5E" w:rsidRDefault="00623A5E" w:rsidP="004A52CF">
      <w:pPr>
        <w:rPr>
          <w:rFonts w:ascii="Arial" w:eastAsia="MS Mincho" w:hAnsi="Arial" w:cs="Arial"/>
          <w:sz w:val="20"/>
          <w:szCs w:val="20"/>
        </w:rPr>
      </w:pPr>
    </w:p>
    <w:p w14:paraId="526F653F" w14:textId="77777777" w:rsidR="00623A5E" w:rsidRDefault="00623A5E" w:rsidP="004A52CF">
      <w:pPr>
        <w:rPr>
          <w:rFonts w:ascii="Arial" w:eastAsia="MS Mincho" w:hAnsi="Arial" w:cs="Arial"/>
          <w:sz w:val="20"/>
          <w:szCs w:val="20"/>
        </w:rPr>
      </w:pPr>
    </w:p>
    <w:p w14:paraId="13AF3B76" w14:textId="77777777" w:rsidR="00623A5E" w:rsidRPr="00714A87" w:rsidRDefault="00623A5E" w:rsidP="004A52CF">
      <w:pPr>
        <w:rPr>
          <w:rFonts w:ascii="Arial" w:eastAsia="MS Mincho" w:hAnsi="Arial" w:cs="Arial"/>
          <w:sz w:val="20"/>
          <w:szCs w:val="20"/>
        </w:rPr>
      </w:pPr>
    </w:p>
    <w:p w14:paraId="3BB3D3FE" w14:textId="0FA859E8" w:rsidR="007B3CF0" w:rsidRDefault="00623A5E" w:rsidP="004A52CF">
      <w:pPr>
        <w:pStyle w:val="Nivel3"/>
        <w:numPr>
          <w:ilvl w:val="0"/>
          <w:numId w:val="0"/>
        </w:numPr>
        <w:jc w:val="center"/>
        <w:rPr>
          <w:b/>
          <w:color w:val="auto"/>
        </w:rPr>
      </w:pPr>
      <w:r w:rsidRPr="00623A5E">
        <w:rPr>
          <w:noProof/>
        </w:rPr>
        <w:drawing>
          <wp:inline distT="0" distB="0" distL="0" distR="0" wp14:anchorId="51D56746" wp14:editId="4EFA09C9">
            <wp:extent cx="6120130" cy="525780"/>
            <wp:effectExtent l="0" t="0" r="0" b="0"/>
            <wp:docPr id="34072254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20130" cy="525780"/>
                    </a:xfrm>
                    <a:prstGeom prst="rect">
                      <a:avLst/>
                    </a:prstGeom>
                    <a:noFill/>
                    <a:ln>
                      <a:noFill/>
                    </a:ln>
                  </pic:spPr>
                </pic:pic>
              </a:graphicData>
            </a:graphic>
          </wp:inline>
        </w:drawing>
      </w:r>
    </w:p>
    <w:p w14:paraId="4B61CBE4" w14:textId="0F96E6F8" w:rsidR="00A10FAD" w:rsidRDefault="00A10FAD" w:rsidP="004A52CF">
      <w:pPr>
        <w:pStyle w:val="Nivel3"/>
        <w:numPr>
          <w:ilvl w:val="0"/>
          <w:numId w:val="0"/>
        </w:numPr>
        <w:jc w:val="center"/>
        <w:rPr>
          <w:b/>
          <w:color w:val="auto"/>
        </w:rPr>
      </w:pPr>
    </w:p>
    <w:p w14:paraId="3C0234E7" w14:textId="77777777" w:rsidR="0024577C" w:rsidRDefault="0024577C" w:rsidP="004A52CF">
      <w:pPr>
        <w:rPr>
          <w:rFonts w:ascii="Century Gothic" w:hAnsi="Century Gothic"/>
        </w:rPr>
      </w:pPr>
    </w:p>
    <w:p w14:paraId="53D25CB2" w14:textId="77777777" w:rsidR="00F34978" w:rsidRDefault="00F34978" w:rsidP="004A52CF">
      <w:pPr>
        <w:rPr>
          <w:rFonts w:ascii="Century Gothic" w:hAnsi="Century Gothic"/>
        </w:rPr>
      </w:pPr>
    </w:p>
    <w:p w14:paraId="7C8563D9" w14:textId="77777777" w:rsidR="00DB3B58" w:rsidRDefault="00DB3B58" w:rsidP="004A52CF">
      <w:pPr>
        <w:rPr>
          <w:rFonts w:ascii="Century Gothic" w:hAnsi="Century Gothic"/>
        </w:rPr>
      </w:pPr>
    </w:p>
    <w:p w14:paraId="77A967A2" w14:textId="77777777" w:rsidR="00CC0556" w:rsidRDefault="00CC0556" w:rsidP="004A52CF">
      <w:pPr>
        <w:rPr>
          <w:rFonts w:ascii="Century Gothic" w:hAnsi="Century Gothic"/>
        </w:rPr>
      </w:pPr>
    </w:p>
    <w:p w14:paraId="5D86FC63" w14:textId="77777777" w:rsidR="00CC0556" w:rsidRDefault="00CC0556" w:rsidP="004A52CF">
      <w:pPr>
        <w:rPr>
          <w:rFonts w:ascii="Century Gothic" w:hAnsi="Century Gothic"/>
        </w:rPr>
      </w:pPr>
    </w:p>
    <w:p w14:paraId="2D1C29E9" w14:textId="77777777" w:rsidR="00CC0556" w:rsidRDefault="00CC0556" w:rsidP="004A52CF">
      <w:pPr>
        <w:rPr>
          <w:rFonts w:ascii="Century Gothic" w:hAnsi="Century Gothic"/>
        </w:rPr>
      </w:pPr>
    </w:p>
    <w:p w14:paraId="5F3AA87C" w14:textId="77777777" w:rsidR="00CC0556" w:rsidRDefault="00CC0556" w:rsidP="004A52CF">
      <w:pPr>
        <w:rPr>
          <w:rFonts w:ascii="Century Gothic" w:hAnsi="Century Gothic"/>
        </w:rPr>
      </w:pPr>
    </w:p>
    <w:p w14:paraId="0CC14018" w14:textId="77777777" w:rsidR="00CC0556" w:rsidRDefault="00CC0556" w:rsidP="004A52CF">
      <w:pPr>
        <w:rPr>
          <w:rFonts w:ascii="Century Gothic" w:hAnsi="Century Gothic"/>
        </w:rPr>
      </w:pPr>
    </w:p>
    <w:p w14:paraId="4D347576" w14:textId="77777777" w:rsidR="00CC0556" w:rsidRDefault="00CC0556" w:rsidP="004A52CF">
      <w:pPr>
        <w:rPr>
          <w:rFonts w:ascii="Century Gothic" w:hAnsi="Century Gothic"/>
        </w:rPr>
      </w:pPr>
    </w:p>
    <w:p w14:paraId="23561B87" w14:textId="77777777" w:rsidR="00CC0556" w:rsidRDefault="00CC0556" w:rsidP="004A52CF">
      <w:pPr>
        <w:rPr>
          <w:rFonts w:ascii="Century Gothic" w:hAnsi="Century Gothic"/>
        </w:rPr>
      </w:pPr>
    </w:p>
    <w:p w14:paraId="52AFBE0D" w14:textId="77777777" w:rsidR="00CC0556" w:rsidRDefault="00CC0556" w:rsidP="004A52CF">
      <w:pPr>
        <w:rPr>
          <w:rFonts w:ascii="Century Gothic" w:hAnsi="Century Gothic"/>
        </w:rPr>
      </w:pPr>
    </w:p>
    <w:p w14:paraId="10E9DA85" w14:textId="77777777" w:rsidR="00CC0556" w:rsidRDefault="00CC0556" w:rsidP="004A52CF">
      <w:pPr>
        <w:rPr>
          <w:rFonts w:ascii="Century Gothic" w:hAnsi="Century Gothic"/>
        </w:rPr>
      </w:pPr>
    </w:p>
    <w:p w14:paraId="625FDA12" w14:textId="77777777" w:rsidR="00CC0556" w:rsidRDefault="00CC0556" w:rsidP="004A52CF">
      <w:pPr>
        <w:rPr>
          <w:rFonts w:ascii="Century Gothic" w:hAnsi="Century Gothic"/>
        </w:rPr>
      </w:pPr>
    </w:p>
    <w:p w14:paraId="0DD18274" w14:textId="77777777" w:rsidR="004A52CF" w:rsidRDefault="004A52CF" w:rsidP="004A52CF">
      <w:pPr>
        <w:jc w:val="center"/>
        <w:rPr>
          <w:rFonts w:ascii="Century Gothic" w:hAnsi="Century Gothic"/>
          <w:b/>
          <w:bCs/>
        </w:rPr>
      </w:pPr>
    </w:p>
    <w:p w14:paraId="723E7FD5" w14:textId="77777777" w:rsidR="004A52CF" w:rsidRDefault="004A52CF" w:rsidP="004A52CF">
      <w:pPr>
        <w:jc w:val="center"/>
        <w:rPr>
          <w:rFonts w:ascii="Century Gothic" w:hAnsi="Century Gothic"/>
          <w:b/>
          <w:bCs/>
        </w:rPr>
      </w:pPr>
    </w:p>
    <w:p w14:paraId="03E488B8" w14:textId="3749EE35" w:rsidR="00DB3B58" w:rsidRDefault="004A52CF" w:rsidP="004A52CF">
      <w:pPr>
        <w:jc w:val="center"/>
        <w:rPr>
          <w:rFonts w:ascii="Century Gothic" w:hAnsi="Century Gothic"/>
          <w:b/>
          <w:bCs/>
        </w:rPr>
      </w:pPr>
      <w:r>
        <w:rPr>
          <w:rFonts w:ascii="Century Gothic" w:hAnsi="Century Gothic"/>
          <w:b/>
          <w:bCs/>
        </w:rPr>
        <w:lastRenderedPageBreak/>
        <w:t xml:space="preserve">ANEXO I - </w:t>
      </w:r>
      <w:r w:rsidR="00DB3B58" w:rsidRPr="00DB3B58">
        <w:rPr>
          <w:rFonts w:ascii="Century Gothic" w:hAnsi="Century Gothic"/>
          <w:b/>
          <w:bCs/>
        </w:rPr>
        <w:t>PLANILHA ORÇAMENTÁRIA</w:t>
      </w:r>
    </w:p>
    <w:p w14:paraId="11CC8461" w14:textId="77777777" w:rsidR="00924EAF" w:rsidRPr="00DB3B58" w:rsidRDefault="00924EAF" w:rsidP="004A52CF">
      <w:pPr>
        <w:jc w:val="center"/>
        <w:rPr>
          <w:rFonts w:ascii="Century Gothic" w:hAnsi="Century Gothic"/>
          <w:b/>
          <w:bCs/>
        </w:rPr>
      </w:pPr>
    </w:p>
    <w:p w14:paraId="715DB12A" w14:textId="2F7D4F5B" w:rsidR="00DB3B58" w:rsidRPr="00DB3B58" w:rsidRDefault="00DB3B58" w:rsidP="004A52CF">
      <w:pPr>
        <w:jc w:val="both"/>
        <w:rPr>
          <w:rFonts w:ascii="Century Gothic" w:hAnsi="Century Gothic"/>
        </w:rPr>
      </w:pPr>
      <w:r w:rsidRPr="00DB3B58">
        <w:rPr>
          <w:rFonts w:ascii="Century Gothic" w:hAnsi="Century Gothic"/>
          <w:b/>
          <w:bCs/>
        </w:rPr>
        <w:t xml:space="preserve">PREGÃO ELETRÔNICO Nº </w:t>
      </w:r>
      <w:r w:rsidR="00CC0556">
        <w:rPr>
          <w:rFonts w:ascii="Century Gothic" w:hAnsi="Century Gothic"/>
          <w:b/>
          <w:bCs/>
        </w:rPr>
        <w:t>003/2026</w:t>
      </w:r>
      <w:r w:rsidRPr="00DB3B58">
        <w:rPr>
          <w:rFonts w:ascii="Century Gothic" w:hAnsi="Century Gothic"/>
          <w:b/>
          <w:bCs/>
        </w:rPr>
        <w:t xml:space="preserve"> – PMP</w:t>
      </w:r>
    </w:p>
    <w:p w14:paraId="32628C8C" w14:textId="572CB928" w:rsidR="00DB3B58" w:rsidRPr="00DB3B58" w:rsidRDefault="00DB3B58" w:rsidP="004A52CF">
      <w:pPr>
        <w:jc w:val="both"/>
        <w:rPr>
          <w:rFonts w:ascii="Century Gothic" w:hAnsi="Century Gothic"/>
        </w:rPr>
      </w:pPr>
      <w:r w:rsidRPr="00DB3B58">
        <w:rPr>
          <w:rFonts w:ascii="Century Gothic" w:hAnsi="Century Gothic"/>
          <w:b/>
          <w:bCs/>
        </w:rPr>
        <w:t>OBJETO:</w:t>
      </w:r>
      <w:r w:rsidRPr="00DB3B58">
        <w:rPr>
          <w:rFonts w:ascii="Century Gothic" w:hAnsi="Century Gothic"/>
        </w:rPr>
        <w:t xml:space="preserve"> </w:t>
      </w:r>
      <w:r w:rsidR="00CC0556" w:rsidRPr="00CC0556">
        <w:rPr>
          <w:rFonts w:ascii="Century Gothic" w:hAnsi="Century Gothic"/>
        </w:rPr>
        <w:t xml:space="preserve">Contratação de empresa para o fornecimento de material destinado à fabricação de bloquetes e meio-fio (guia) de concreto, a serem utilizados na pavimentação de vias públicas do Município de </w:t>
      </w:r>
      <w:proofErr w:type="spellStart"/>
      <w:r w:rsidR="00CC0556" w:rsidRPr="00CC0556">
        <w:rPr>
          <w:rFonts w:ascii="Century Gothic" w:hAnsi="Century Gothic"/>
        </w:rPr>
        <w:t>Piripá</w:t>
      </w:r>
      <w:proofErr w:type="spellEnd"/>
      <w:r w:rsidR="00CC0556" w:rsidRPr="00CC0556">
        <w:rPr>
          <w:rFonts w:ascii="Century Gothic" w:hAnsi="Century Gothic"/>
        </w:rPr>
        <w:t>/BA (ITENS FRACASSADOS, BRITA E CIMENTO NO PE001/2026)</w:t>
      </w:r>
      <w:r w:rsidRPr="00DB3B58">
        <w:rPr>
          <w:rFonts w:ascii="Century Gothic" w:hAnsi="Century Gothic"/>
        </w:rPr>
        <w:t>.</w:t>
      </w:r>
    </w:p>
    <w:p w14:paraId="12EF4C4F" w14:textId="014F2548" w:rsidR="00DB3B58" w:rsidRPr="00DB3B58" w:rsidRDefault="00DB3B58" w:rsidP="004A52CF">
      <w:pPr>
        <w:rPr>
          <w:rFonts w:ascii="Century Gothic" w:hAnsi="Century Gothic"/>
        </w:rPr>
      </w:pPr>
    </w:p>
    <w:p w14:paraId="401B9AE8" w14:textId="77777777" w:rsidR="00DB3B58" w:rsidRPr="00DB3B58" w:rsidRDefault="00DB3B58" w:rsidP="004A52CF">
      <w:pPr>
        <w:rPr>
          <w:rFonts w:ascii="Century Gothic" w:hAnsi="Century Gothic"/>
          <w:b/>
          <w:bCs/>
        </w:rPr>
      </w:pPr>
      <w:r w:rsidRPr="00DB3B58">
        <w:rPr>
          <w:rFonts w:ascii="Century Gothic" w:hAnsi="Century Gothic"/>
          <w:b/>
          <w:bCs/>
        </w:rPr>
        <w:t>1. BASE DE PREÇOS</w:t>
      </w:r>
    </w:p>
    <w:p w14:paraId="7E1295A9" w14:textId="77777777" w:rsidR="00DB3B58" w:rsidRPr="00DB3B58" w:rsidRDefault="00DB3B58" w:rsidP="004A52CF">
      <w:pPr>
        <w:numPr>
          <w:ilvl w:val="0"/>
          <w:numId w:val="29"/>
        </w:numPr>
        <w:ind w:left="0" w:firstLine="0"/>
        <w:rPr>
          <w:rFonts w:ascii="Century Gothic" w:hAnsi="Century Gothic"/>
        </w:rPr>
      </w:pPr>
      <w:r w:rsidRPr="00DB3B58">
        <w:rPr>
          <w:rFonts w:ascii="Century Gothic" w:hAnsi="Century Gothic"/>
          <w:b/>
          <w:bCs/>
        </w:rPr>
        <w:t>Fonte:</w:t>
      </w:r>
      <w:r w:rsidRPr="00DB3B58">
        <w:rPr>
          <w:rFonts w:ascii="Century Gothic" w:hAnsi="Century Gothic"/>
        </w:rPr>
        <w:t xml:space="preserve"> Sistema Nacional de Pesquisa de Custos e Índices da Construção Civil – </w:t>
      </w:r>
      <w:r w:rsidRPr="00DB3B58">
        <w:rPr>
          <w:rFonts w:ascii="Century Gothic" w:hAnsi="Century Gothic"/>
          <w:b/>
          <w:bCs/>
        </w:rPr>
        <w:t>SINAPI</w:t>
      </w:r>
    </w:p>
    <w:p w14:paraId="2A047D5D" w14:textId="77777777" w:rsidR="00DB3B58" w:rsidRPr="00DB3B58" w:rsidRDefault="00DB3B58" w:rsidP="004A52CF">
      <w:pPr>
        <w:numPr>
          <w:ilvl w:val="0"/>
          <w:numId w:val="29"/>
        </w:numPr>
        <w:ind w:left="0" w:firstLine="0"/>
        <w:rPr>
          <w:rFonts w:ascii="Century Gothic" w:hAnsi="Century Gothic"/>
        </w:rPr>
      </w:pPr>
      <w:r w:rsidRPr="00DB3B58">
        <w:rPr>
          <w:rFonts w:ascii="Century Gothic" w:hAnsi="Century Gothic"/>
          <w:b/>
          <w:bCs/>
        </w:rPr>
        <w:t>Mês de Referência:</w:t>
      </w:r>
      <w:r w:rsidRPr="00DB3B58">
        <w:rPr>
          <w:rFonts w:ascii="Century Gothic" w:hAnsi="Century Gothic"/>
        </w:rPr>
        <w:t xml:space="preserve"> </w:t>
      </w:r>
      <w:r w:rsidRPr="00DB3B58">
        <w:rPr>
          <w:rFonts w:ascii="Century Gothic" w:hAnsi="Century Gothic"/>
          <w:b/>
          <w:bCs/>
        </w:rPr>
        <w:t>Dezembro/2025</w:t>
      </w:r>
    </w:p>
    <w:p w14:paraId="094A3420" w14:textId="77777777" w:rsidR="00DB3B58" w:rsidRPr="00DB3B58" w:rsidRDefault="00DB3B58" w:rsidP="004A52CF">
      <w:pPr>
        <w:numPr>
          <w:ilvl w:val="0"/>
          <w:numId w:val="29"/>
        </w:numPr>
        <w:ind w:left="0" w:firstLine="0"/>
        <w:rPr>
          <w:rFonts w:ascii="Century Gothic" w:hAnsi="Century Gothic"/>
        </w:rPr>
      </w:pPr>
      <w:r w:rsidRPr="00DB3B58">
        <w:rPr>
          <w:rFonts w:ascii="Century Gothic" w:hAnsi="Century Gothic"/>
          <w:b/>
          <w:bCs/>
        </w:rPr>
        <w:t>Data de Emissão da Planilha:</w:t>
      </w:r>
      <w:r w:rsidRPr="00DB3B58">
        <w:rPr>
          <w:rFonts w:ascii="Century Gothic" w:hAnsi="Century Gothic"/>
        </w:rPr>
        <w:t xml:space="preserve"> </w:t>
      </w:r>
      <w:r w:rsidRPr="00DB3B58">
        <w:rPr>
          <w:rFonts w:ascii="Century Gothic" w:hAnsi="Century Gothic"/>
          <w:b/>
          <w:bCs/>
        </w:rPr>
        <w:t>09/01/2026</w:t>
      </w:r>
    </w:p>
    <w:p w14:paraId="7EBE7335" w14:textId="7362CCB9" w:rsidR="00DB3B58" w:rsidRPr="00DB3B58" w:rsidRDefault="00DB3B58" w:rsidP="004A52CF">
      <w:pPr>
        <w:rPr>
          <w:rFonts w:ascii="Century Gothic" w:hAnsi="Century Gothic"/>
        </w:rPr>
      </w:pPr>
    </w:p>
    <w:p w14:paraId="6B56B24F" w14:textId="77777777" w:rsidR="00DB3B58" w:rsidRPr="00DB3B58" w:rsidRDefault="00DB3B58" w:rsidP="004A52CF">
      <w:pPr>
        <w:rPr>
          <w:rFonts w:ascii="Century Gothic" w:hAnsi="Century Gothic"/>
          <w:b/>
          <w:bCs/>
        </w:rPr>
      </w:pPr>
      <w:r w:rsidRPr="00DB3B58">
        <w:rPr>
          <w:rFonts w:ascii="Century Gothic" w:hAnsi="Century Gothic"/>
          <w:b/>
          <w:bCs/>
        </w:rPr>
        <w:t>2. PLANILHA ORÇAMENTÁRIA ESTIMATIVA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4"/>
        <w:gridCol w:w="1158"/>
        <w:gridCol w:w="2636"/>
        <w:gridCol w:w="1055"/>
        <w:gridCol w:w="1477"/>
        <w:gridCol w:w="1258"/>
        <w:gridCol w:w="1440"/>
      </w:tblGrid>
      <w:tr w:rsidR="006C424C" w:rsidRPr="00DB3B58" w14:paraId="27AD9292" w14:textId="77777777" w:rsidTr="006C424C">
        <w:trPr>
          <w:tblCellSpacing w:w="15" w:type="dxa"/>
        </w:trPr>
        <w:tc>
          <w:tcPr>
            <w:tcW w:w="0" w:type="auto"/>
            <w:tcBorders>
              <w:top w:val="single" w:sz="4" w:space="0" w:color="auto"/>
              <w:left w:val="single" w:sz="4" w:space="0" w:color="auto"/>
              <w:bottom w:val="single" w:sz="4" w:space="0" w:color="auto"/>
            </w:tcBorders>
            <w:vAlign w:val="center"/>
            <w:hideMark/>
          </w:tcPr>
          <w:p w14:paraId="78037CDA" w14:textId="77777777" w:rsidR="00DB3B58" w:rsidRPr="00DB3B58" w:rsidRDefault="00DB3B58" w:rsidP="004A52CF">
            <w:pPr>
              <w:jc w:val="center"/>
              <w:rPr>
                <w:rFonts w:ascii="Century Gothic" w:hAnsi="Century Gothic"/>
                <w:b/>
                <w:bCs/>
              </w:rPr>
            </w:pPr>
            <w:r w:rsidRPr="00DB3B58">
              <w:rPr>
                <w:rFonts w:ascii="Century Gothic" w:hAnsi="Century Gothic"/>
                <w:b/>
                <w:bCs/>
              </w:rPr>
              <w:t>Item</w:t>
            </w:r>
          </w:p>
        </w:tc>
        <w:tc>
          <w:tcPr>
            <w:tcW w:w="0" w:type="auto"/>
            <w:tcBorders>
              <w:top w:val="single" w:sz="4" w:space="0" w:color="auto"/>
              <w:left w:val="single" w:sz="4" w:space="0" w:color="auto"/>
              <w:bottom w:val="single" w:sz="4" w:space="0" w:color="auto"/>
            </w:tcBorders>
            <w:vAlign w:val="center"/>
            <w:hideMark/>
          </w:tcPr>
          <w:p w14:paraId="38D9B6A6" w14:textId="77777777" w:rsidR="00DB3B58" w:rsidRPr="00DB3B58" w:rsidRDefault="00DB3B58" w:rsidP="004A52CF">
            <w:pPr>
              <w:jc w:val="center"/>
              <w:rPr>
                <w:rFonts w:ascii="Century Gothic" w:hAnsi="Century Gothic"/>
                <w:b/>
                <w:bCs/>
              </w:rPr>
            </w:pPr>
            <w:r w:rsidRPr="00DB3B58">
              <w:rPr>
                <w:rFonts w:ascii="Century Gothic" w:hAnsi="Century Gothic"/>
                <w:b/>
                <w:bCs/>
              </w:rPr>
              <w:t>Código SINAPI</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0D719" w14:textId="77777777" w:rsidR="00DB3B58" w:rsidRPr="00DB3B58" w:rsidRDefault="00DB3B58" w:rsidP="004A52CF">
            <w:pPr>
              <w:jc w:val="center"/>
              <w:rPr>
                <w:rFonts w:ascii="Century Gothic" w:hAnsi="Century Gothic"/>
                <w:b/>
                <w:bCs/>
              </w:rPr>
            </w:pPr>
            <w:r w:rsidRPr="00DB3B58">
              <w:rPr>
                <w:rFonts w:ascii="Century Gothic" w:hAnsi="Century Gothic"/>
                <w:b/>
                <w:bCs/>
              </w:rPr>
              <w:t>Descrição do Material</w:t>
            </w:r>
          </w:p>
        </w:tc>
        <w:tc>
          <w:tcPr>
            <w:tcW w:w="0" w:type="auto"/>
            <w:tcBorders>
              <w:top w:val="single" w:sz="4" w:space="0" w:color="auto"/>
              <w:bottom w:val="single" w:sz="4" w:space="0" w:color="auto"/>
              <w:right w:val="single" w:sz="4" w:space="0" w:color="auto"/>
            </w:tcBorders>
            <w:vAlign w:val="center"/>
            <w:hideMark/>
          </w:tcPr>
          <w:p w14:paraId="398896ED" w14:textId="77777777" w:rsidR="00DB3B58" w:rsidRPr="00DB3B58" w:rsidRDefault="00DB3B58" w:rsidP="004A52CF">
            <w:pPr>
              <w:jc w:val="center"/>
              <w:rPr>
                <w:rFonts w:ascii="Century Gothic" w:hAnsi="Century Gothic"/>
                <w:b/>
                <w:bCs/>
              </w:rPr>
            </w:pPr>
            <w:r w:rsidRPr="00DB3B58">
              <w:rPr>
                <w:rFonts w:ascii="Century Gothic" w:hAnsi="Century Gothic"/>
                <w:b/>
                <w:bCs/>
              </w:rPr>
              <w:t>Unidade</w:t>
            </w:r>
          </w:p>
        </w:tc>
        <w:tc>
          <w:tcPr>
            <w:tcW w:w="0" w:type="auto"/>
            <w:tcBorders>
              <w:top w:val="single" w:sz="4" w:space="0" w:color="auto"/>
              <w:bottom w:val="single" w:sz="4" w:space="0" w:color="auto"/>
              <w:right w:val="single" w:sz="4" w:space="0" w:color="auto"/>
            </w:tcBorders>
            <w:vAlign w:val="center"/>
            <w:hideMark/>
          </w:tcPr>
          <w:p w14:paraId="4812C875" w14:textId="77777777" w:rsidR="00DB3B58" w:rsidRPr="00DB3B58" w:rsidRDefault="00DB3B58" w:rsidP="004A52CF">
            <w:pPr>
              <w:jc w:val="center"/>
              <w:rPr>
                <w:rFonts w:ascii="Century Gothic" w:hAnsi="Century Gothic"/>
                <w:b/>
                <w:bCs/>
              </w:rPr>
            </w:pPr>
            <w:r w:rsidRPr="00DB3B58">
              <w:rPr>
                <w:rFonts w:ascii="Century Gothic" w:hAnsi="Century Gothic"/>
                <w:b/>
                <w:bCs/>
              </w:rPr>
              <w:t>Quantidade</w:t>
            </w:r>
          </w:p>
        </w:tc>
        <w:tc>
          <w:tcPr>
            <w:tcW w:w="0" w:type="auto"/>
            <w:tcBorders>
              <w:top w:val="single" w:sz="4" w:space="0" w:color="auto"/>
              <w:bottom w:val="single" w:sz="4" w:space="0" w:color="auto"/>
            </w:tcBorders>
            <w:vAlign w:val="center"/>
            <w:hideMark/>
          </w:tcPr>
          <w:p w14:paraId="13A0F97D" w14:textId="77777777" w:rsidR="00DB3B58" w:rsidRPr="00DB3B58" w:rsidRDefault="00DB3B58" w:rsidP="004A52CF">
            <w:pPr>
              <w:jc w:val="center"/>
              <w:rPr>
                <w:rFonts w:ascii="Century Gothic" w:hAnsi="Century Gothic"/>
                <w:b/>
                <w:bCs/>
              </w:rPr>
            </w:pPr>
            <w:r w:rsidRPr="00DB3B58">
              <w:rPr>
                <w:rFonts w:ascii="Century Gothic" w:hAnsi="Century Gothic"/>
                <w:b/>
                <w:bCs/>
              </w:rPr>
              <w:t>Valor Unitário (R$)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E0BE" w14:textId="77777777" w:rsidR="00DB3B58" w:rsidRPr="00DB3B58" w:rsidRDefault="00DB3B58" w:rsidP="004A52CF">
            <w:pPr>
              <w:jc w:val="center"/>
              <w:rPr>
                <w:rFonts w:ascii="Century Gothic" w:hAnsi="Century Gothic"/>
                <w:b/>
                <w:bCs/>
              </w:rPr>
            </w:pPr>
            <w:r w:rsidRPr="00DB3B58">
              <w:rPr>
                <w:rFonts w:ascii="Century Gothic" w:hAnsi="Century Gothic"/>
                <w:b/>
                <w:bCs/>
              </w:rPr>
              <w:t>Valor Total (R$)</w:t>
            </w:r>
          </w:p>
        </w:tc>
      </w:tr>
      <w:tr w:rsidR="006C424C" w:rsidRPr="00DB3B58" w14:paraId="2AE40A76" w14:textId="77777777" w:rsidTr="006C424C">
        <w:trPr>
          <w:tblCellSpacing w:w="15" w:type="dxa"/>
        </w:trPr>
        <w:tc>
          <w:tcPr>
            <w:tcW w:w="0" w:type="auto"/>
            <w:tcBorders>
              <w:top w:val="single" w:sz="4" w:space="0" w:color="auto"/>
              <w:left w:val="single" w:sz="4" w:space="0" w:color="auto"/>
              <w:bottom w:val="single" w:sz="4" w:space="0" w:color="auto"/>
            </w:tcBorders>
            <w:vAlign w:val="center"/>
            <w:hideMark/>
          </w:tcPr>
          <w:p w14:paraId="37E35556" w14:textId="3E843B58" w:rsidR="00DB3B58" w:rsidRPr="00DB3B58" w:rsidRDefault="00CC0556" w:rsidP="004A52CF">
            <w:pPr>
              <w:jc w:val="center"/>
              <w:rPr>
                <w:rFonts w:ascii="Century Gothic" w:hAnsi="Century Gothic"/>
              </w:rPr>
            </w:pPr>
            <w:r>
              <w:rPr>
                <w:rFonts w:ascii="Century Gothic" w:hAnsi="Century Gothic"/>
              </w:rPr>
              <w:t>1</w:t>
            </w:r>
          </w:p>
        </w:tc>
        <w:tc>
          <w:tcPr>
            <w:tcW w:w="0" w:type="auto"/>
            <w:tcBorders>
              <w:top w:val="single" w:sz="4" w:space="0" w:color="auto"/>
              <w:left w:val="single" w:sz="4" w:space="0" w:color="auto"/>
              <w:bottom w:val="single" w:sz="4" w:space="0" w:color="auto"/>
            </w:tcBorders>
            <w:vAlign w:val="center"/>
            <w:hideMark/>
          </w:tcPr>
          <w:p w14:paraId="274D9F22" w14:textId="77777777" w:rsidR="00DB3B58" w:rsidRPr="00DB3B58" w:rsidRDefault="00DB3B58" w:rsidP="004A52CF">
            <w:pPr>
              <w:jc w:val="center"/>
              <w:rPr>
                <w:rFonts w:ascii="Century Gothic" w:hAnsi="Century Gothic"/>
              </w:rPr>
            </w:pPr>
            <w:r w:rsidRPr="00DB3B58">
              <w:rPr>
                <w:rFonts w:ascii="Century Gothic" w:hAnsi="Century Gothic"/>
              </w:rPr>
              <w:t>4720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9B7D" w14:textId="77777777" w:rsidR="00DB3B58" w:rsidRPr="00DB3B58" w:rsidRDefault="00DB3B58" w:rsidP="004A52CF">
            <w:pPr>
              <w:jc w:val="center"/>
              <w:rPr>
                <w:rFonts w:ascii="Century Gothic" w:hAnsi="Century Gothic"/>
              </w:rPr>
            </w:pPr>
            <w:r w:rsidRPr="00DB3B58">
              <w:rPr>
                <w:rFonts w:ascii="Century Gothic" w:hAnsi="Century Gothic"/>
              </w:rPr>
              <w:t>Brita nº 0</w:t>
            </w:r>
          </w:p>
        </w:tc>
        <w:tc>
          <w:tcPr>
            <w:tcW w:w="0" w:type="auto"/>
            <w:tcBorders>
              <w:top w:val="single" w:sz="4" w:space="0" w:color="auto"/>
              <w:bottom w:val="single" w:sz="4" w:space="0" w:color="auto"/>
              <w:right w:val="single" w:sz="4" w:space="0" w:color="auto"/>
            </w:tcBorders>
            <w:vAlign w:val="center"/>
            <w:hideMark/>
          </w:tcPr>
          <w:p w14:paraId="61FFF6D4" w14:textId="77777777" w:rsidR="00DB3B58" w:rsidRPr="00DB3B58" w:rsidRDefault="00DB3B58" w:rsidP="004A52CF">
            <w:pPr>
              <w:jc w:val="center"/>
              <w:rPr>
                <w:rFonts w:ascii="Century Gothic" w:hAnsi="Century Gothic"/>
              </w:rPr>
            </w:pPr>
            <w:r w:rsidRPr="00DB3B58">
              <w:rPr>
                <w:rFonts w:ascii="Century Gothic" w:hAnsi="Century Gothic"/>
              </w:rPr>
              <w:t>m³</w:t>
            </w:r>
          </w:p>
        </w:tc>
        <w:tc>
          <w:tcPr>
            <w:tcW w:w="0" w:type="auto"/>
            <w:tcBorders>
              <w:top w:val="single" w:sz="4" w:space="0" w:color="auto"/>
              <w:bottom w:val="single" w:sz="4" w:space="0" w:color="auto"/>
              <w:right w:val="single" w:sz="4" w:space="0" w:color="auto"/>
            </w:tcBorders>
            <w:vAlign w:val="center"/>
            <w:hideMark/>
          </w:tcPr>
          <w:p w14:paraId="33AD1CDA" w14:textId="77777777" w:rsidR="00DB3B58" w:rsidRPr="00DB3B58" w:rsidRDefault="00DB3B58" w:rsidP="004A52CF">
            <w:pPr>
              <w:jc w:val="center"/>
              <w:rPr>
                <w:rFonts w:ascii="Century Gothic" w:hAnsi="Century Gothic"/>
              </w:rPr>
            </w:pPr>
            <w:r w:rsidRPr="00DB3B58">
              <w:rPr>
                <w:rFonts w:ascii="Century Gothic" w:hAnsi="Century Gothic"/>
              </w:rPr>
              <w:t>1.231</w:t>
            </w:r>
          </w:p>
        </w:tc>
        <w:tc>
          <w:tcPr>
            <w:tcW w:w="0" w:type="auto"/>
            <w:tcBorders>
              <w:top w:val="single" w:sz="4" w:space="0" w:color="auto"/>
              <w:bottom w:val="single" w:sz="4" w:space="0" w:color="auto"/>
            </w:tcBorders>
            <w:vAlign w:val="center"/>
            <w:hideMark/>
          </w:tcPr>
          <w:p w14:paraId="13389803" w14:textId="77777777" w:rsidR="00DB3B58" w:rsidRPr="00DB3B58" w:rsidRDefault="00DB3B58" w:rsidP="004A52CF">
            <w:pPr>
              <w:jc w:val="center"/>
              <w:rPr>
                <w:rFonts w:ascii="Century Gothic" w:hAnsi="Century Gothic"/>
              </w:rPr>
            </w:pPr>
            <w:r w:rsidRPr="00DB3B58">
              <w:rPr>
                <w:rFonts w:ascii="Century Gothic" w:hAnsi="Century Gothic"/>
              </w:rPr>
              <w:t>134,02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C6322" w14:textId="77777777" w:rsidR="00DB3B58" w:rsidRPr="00DB3B58" w:rsidRDefault="00DB3B58" w:rsidP="004A52CF">
            <w:pPr>
              <w:jc w:val="center"/>
              <w:rPr>
                <w:rFonts w:ascii="Century Gothic" w:hAnsi="Century Gothic"/>
              </w:rPr>
            </w:pPr>
            <w:r w:rsidRPr="00DB3B58">
              <w:rPr>
                <w:rFonts w:ascii="Century Gothic" w:hAnsi="Century Gothic"/>
              </w:rPr>
              <w:t>164.978,62</w:t>
            </w:r>
          </w:p>
        </w:tc>
      </w:tr>
      <w:tr w:rsidR="006C424C" w:rsidRPr="00DB3B58" w14:paraId="47FCB6A4" w14:textId="77777777" w:rsidTr="006C424C">
        <w:trPr>
          <w:tblCellSpacing w:w="15" w:type="dxa"/>
        </w:trPr>
        <w:tc>
          <w:tcPr>
            <w:tcW w:w="0" w:type="auto"/>
            <w:tcBorders>
              <w:left w:val="single" w:sz="4" w:space="0" w:color="auto"/>
              <w:bottom w:val="single" w:sz="4" w:space="0" w:color="auto"/>
            </w:tcBorders>
            <w:vAlign w:val="center"/>
            <w:hideMark/>
          </w:tcPr>
          <w:p w14:paraId="09721521" w14:textId="08E2EB32" w:rsidR="00DB3B58" w:rsidRPr="00DB3B58" w:rsidRDefault="00CC0556" w:rsidP="004A52CF">
            <w:pPr>
              <w:jc w:val="center"/>
              <w:rPr>
                <w:rFonts w:ascii="Century Gothic" w:hAnsi="Century Gothic"/>
              </w:rPr>
            </w:pPr>
            <w:r>
              <w:rPr>
                <w:rFonts w:ascii="Century Gothic" w:hAnsi="Century Gothic"/>
              </w:rPr>
              <w:t>2</w:t>
            </w:r>
          </w:p>
        </w:tc>
        <w:tc>
          <w:tcPr>
            <w:tcW w:w="0" w:type="auto"/>
            <w:tcBorders>
              <w:left w:val="single" w:sz="4" w:space="0" w:color="auto"/>
              <w:bottom w:val="single" w:sz="4" w:space="0" w:color="auto"/>
            </w:tcBorders>
            <w:vAlign w:val="center"/>
            <w:hideMark/>
          </w:tcPr>
          <w:p w14:paraId="78A158AB" w14:textId="77777777" w:rsidR="00DB3B58" w:rsidRPr="00DB3B58" w:rsidRDefault="00DB3B58" w:rsidP="004A52CF">
            <w:pPr>
              <w:jc w:val="center"/>
              <w:rPr>
                <w:rFonts w:ascii="Century Gothic" w:hAnsi="Century Gothic"/>
              </w:rPr>
            </w:pPr>
            <w:r w:rsidRPr="00DB3B58">
              <w:rPr>
                <w:rFonts w:ascii="Century Gothic" w:hAnsi="Century Gothic"/>
              </w:rPr>
              <w:t>1379</w:t>
            </w:r>
          </w:p>
        </w:tc>
        <w:tc>
          <w:tcPr>
            <w:tcW w:w="0" w:type="auto"/>
            <w:tcBorders>
              <w:left w:val="single" w:sz="4" w:space="0" w:color="auto"/>
              <w:bottom w:val="single" w:sz="4" w:space="0" w:color="auto"/>
              <w:right w:val="single" w:sz="4" w:space="0" w:color="auto"/>
            </w:tcBorders>
            <w:vAlign w:val="center"/>
            <w:hideMark/>
          </w:tcPr>
          <w:p w14:paraId="60D39579" w14:textId="77777777" w:rsidR="00DB3B58" w:rsidRPr="00DB3B58" w:rsidRDefault="00DB3B58" w:rsidP="004A52CF">
            <w:pPr>
              <w:jc w:val="center"/>
              <w:rPr>
                <w:rFonts w:ascii="Century Gothic" w:hAnsi="Century Gothic"/>
              </w:rPr>
            </w:pPr>
            <w:r w:rsidRPr="00DB3B58">
              <w:rPr>
                <w:rFonts w:ascii="Century Gothic" w:hAnsi="Century Gothic"/>
              </w:rPr>
              <w:t>Cimento Portland Composto CP II-32 – saco de 50 kg</w:t>
            </w:r>
          </w:p>
        </w:tc>
        <w:tc>
          <w:tcPr>
            <w:tcW w:w="0" w:type="auto"/>
            <w:tcBorders>
              <w:bottom w:val="single" w:sz="4" w:space="0" w:color="auto"/>
              <w:right w:val="single" w:sz="4" w:space="0" w:color="auto"/>
            </w:tcBorders>
            <w:vAlign w:val="center"/>
            <w:hideMark/>
          </w:tcPr>
          <w:p w14:paraId="301A3ED1" w14:textId="77777777" w:rsidR="00DB3B58" w:rsidRPr="00DB3B58" w:rsidRDefault="00DB3B58" w:rsidP="004A52CF">
            <w:pPr>
              <w:jc w:val="center"/>
              <w:rPr>
                <w:rFonts w:ascii="Century Gothic" w:hAnsi="Century Gothic"/>
              </w:rPr>
            </w:pPr>
            <w:proofErr w:type="spellStart"/>
            <w:r w:rsidRPr="00DB3B58">
              <w:rPr>
                <w:rFonts w:ascii="Century Gothic" w:hAnsi="Century Gothic"/>
              </w:rPr>
              <w:t>un</w:t>
            </w:r>
            <w:proofErr w:type="spellEnd"/>
          </w:p>
        </w:tc>
        <w:tc>
          <w:tcPr>
            <w:tcW w:w="0" w:type="auto"/>
            <w:tcBorders>
              <w:bottom w:val="single" w:sz="4" w:space="0" w:color="auto"/>
              <w:right w:val="single" w:sz="4" w:space="0" w:color="auto"/>
            </w:tcBorders>
            <w:vAlign w:val="center"/>
            <w:hideMark/>
          </w:tcPr>
          <w:p w14:paraId="79E89510" w14:textId="77777777" w:rsidR="00DB3B58" w:rsidRPr="00DB3B58" w:rsidRDefault="00DB3B58" w:rsidP="004A52CF">
            <w:pPr>
              <w:jc w:val="center"/>
              <w:rPr>
                <w:rFonts w:ascii="Century Gothic" w:hAnsi="Century Gothic"/>
              </w:rPr>
            </w:pPr>
            <w:r w:rsidRPr="00DB3B58">
              <w:rPr>
                <w:rFonts w:ascii="Century Gothic" w:hAnsi="Century Gothic"/>
              </w:rPr>
              <w:t>19.907</w:t>
            </w:r>
          </w:p>
        </w:tc>
        <w:tc>
          <w:tcPr>
            <w:tcW w:w="0" w:type="auto"/>
            <w:tcBorders>
              <w:bottom w:val="single" w:sz="4" w:space="0" w:color="auto"/>
            </w:tcBorders>
            <w:vAlign w:val="center"/>
            <w:hideMark/>
          </w:tcPr>
          <w:p w14:paraId="6AAB8F68" w14:textId="77777777" w:rsidR="00DB3B58" w:rsidRPr="00DB3B58" w:rsidRDefault="00DB3B58" w:rsidP="004A52CF">
            <w:pPr>
              <w:jc w:val="center"/>
              <w:rPr>
                <w:rFonts w:ascii="Century Gothic" w:hAnsi="Century Gothic"/>
              </w:rPr>
            </w:pPr>
            <w:r w:rsidRPr="00DB3B58">
              <w:rPr>
                <w:rFonts w:ascii="Century Gothic" w:hAnsi="Century Gothic"/>
              </w:rPr>
              <w:t>47,50</w:t>
            </w:r>
          </w:p>
        </w:tc>
        <w:tc>
          <w:tcPr>
            <w:tcW w:w="0" w:type="auto"/>
            <w:tcBorders>
              <w:left w:val="single" w:sz="4" w:space="0" w:color="auto"/>
              <w:bottom w:val="single" w:sz="4" w:space="0" w:color="auto"/>
              <w:right w:val="single" w:sz="4" w:space="0" w:color="auto"/>
            </w:tcBorders>
            <w:vAlign w:val="center"/>
            <w:hideMark/>
          </w:tcPr>
          <w:p w14:paraId="52A967B7" w14:textId="77777777" w:rsidR="00DB3B58" w:rsidRPr="00DB3B58" w:rsidRDefault="00DB3B58" w:rsidP="004A52CF">
            <w:pPr>
              <w:jc w:val="center"/>
              <w:rPr>
                <w:rFonts w:ascii="Century Gothic" w:hAnsi="Century Gothic"/>
              </w:rPr>
            </w:pPr>
            <w:r w:rsidRPr="00DB3B58">
              <w:rPr>
                <w:rFonts w:ascii="Century Gothic" w:hAnsi="Century Gothic"/>
              </w:rPr>
              <w:t>945.582,50</w:t>
            </w:r>
          </w:p>
        </w:tc>
      </w:tr>
    </w:tbl>
    <w:p w14:paraId="44F77F47" w14:textId="5455DF92" w:rsidR="00DB3B58" w:rsidRDefault="00DB3B58" w:rsidP="004A52CF">
      <w:pPr>
        <w:rPr>
          <w:rFonts w:ascii="Century Gothic" w:hAnsi="Century Gothic"/>
        </w:rPr>
      </w:pPr>
    </w:p>
    <w:p w14:paraId="1165009A" w14:textId="01C0D448" w:rsidR="00DB3B58" w:rsidRPr="00DB3B58" w:rsidRDefault="00DB3B58" w:rsidP="004A52CF">
      <w:pPr>
        <w:jc w:val="both"/>
        <w:rPr>
          <w:rFonts w:ascii="Century Gothic" w:hAnsi="Century Gothic"/>
        </w:rPr>
      </w:pPr>
      <w:r w:rsidRPr="00DB3B58">
        <w:rPr>
          <w:rFonts w:ascii="Century Gothic" w:hAnsi="Century Gothic"/>
          <w:b/>
          <w:bCs/>
        </w:rPr>
        <w:t>VALOR TOTAL ESTIMADO</w:t>
      </w:r>
      <w:r w:rsidR="00924EAF">
        <w:rPr>
          <w:rFonts w:ascii="Century Gothic" w:hAnsi="Century Gothic"/>
          <w:b/>
          <w:bCs/>
        </w:rPr>
        <w:t xml:space="preserve"> </w:t>
      </w:r>
      <w:r w:rsidR="00655C85" w:rsidRPr="00655C85">
        <w:rPr>
          <w:rFonts w:ascii="Century Gothic" w:hAnsi="Century Gothic"/>
          <w:b/>
          <w:bCs/>
        </w:rPr>
        <w:t>R$ 1.110.561,12 (um milhão cento e dez mil quinhentos e sessenta e um reais e doze centavos),</w:t>
      </w:r>
    </w:p>
    <w:p w14:paraId="6AD4CBD7" w14:textId="509C484C" w:rsidR="00DB3B58" w:rsidRPr="00DB3B58" w:rsidRDefault="00DB3B58" w:rsidP="004A52CF">
      <w:pPr>
        <w:rPr>
          <w:rFonts w:ascii="Century Gothic" w:hAnsi="Century Gothic"/>
        </w:rPr>
      </w:pPr>
    </w:p>
    <w:p w14:paraId="009CE448" w14:textId="77777777" w:rsidR="00DB3B58" w:rsidRPr="00DB3B58" w:rsidRDefault="00DB3B58" w:rsidP="004A52CF">
      <w:pPr>
        <w:rPr>
          <w:rFonts w:ascii="Century Gothic" w:hAnsi="Century Gothic"/>
          <w:b/>
          <w:bCs/>
        </w:rPr>
      </w:pPr>
      <w:r w:rsidRPr="00DB3B58">
        <w:rPr>
          <w:rFonts w:ascii="Century Gothic" w:hAnsi="Century Gothic"/>
          <w:b/>
          <w:bCs/>
        </w:rPr>
        <w:t>3. OBSERVAÇÕES IMPORTANTES</w:t>
      </w:r>
    </w:p>
    <w:p w14:paraId="1DEE444C" w14:textId="77777777" w:rsidR="00DB3B58" w:rsidRPr="00DB3B58" w:rsidRDefault="00DB3B58" w:rsidP="004A52CF">
      <w:pPr>
        <w:numPr>
          <w:ilvl w:val="0"/>
          <w:numId w:val="30"/>
        </w:numPr>
        <w:ind w:left="0" w:firstLine="0"/>
        <w:jc w:val="both"/>
        <w:rPr>
          <w:rFonts w:ascii="Century Gothic" w:hAnsi="Century Gothic"/>
        </w:rPr>
      </w:pPr>
      <w:r w:rsidRPr="00DB3B58">
        <w:rPr>
          <w:rFonts w:ascii="Century Gothic" w:hAnsi="Century Gothic"/>
        </w:rPr>
        <w:t xml:space="preserve">Os valores acima apresentados são </w:t>
      </w:r>
      <w:r w:rsidRPr="00DB3B58">
        <w:rPr>
          <w:rFonts w:ascii="Century Gothic" w:hAnsi="Century Gothic"/>
          <w:b/>
          <w:bCs/>
        </w:rPr>
        <w:t>estimativos</w:t>
      </w:r>
      <w:r w:rsidRPr="00DB3B58">
        <w:rPr>
          <w:rFonts w:ascii="Century Gothic" w:hAnsi="Century Gothic"/>
        </w:rPr>
        <w:t>, servindo exclusivamente como parâmetro para análise das propostas, nos termos do art. 23 da Lei nº 14.133/2021.</w:t>
      </w:r>
    </w:p>
    <w:p w14:paraId="58BEDC8B" w14:textId="77777777" w:rsidR="00DB3B58" w:rsidRPr="00DB3B58" w:rsidRDefault="00DB3B58" w:rsidP="004A52CF">
      <w:pPr>
        <w:numPr>
          <w:ilvl w:val="0"/>
          <w:numId w:val="30"/>
        </w:numPr>
        <w:ind w:left="0" w:firstLine="0"/>
        <w:jc w:val="both"/>
        <w:rPr>
          <w:rFonts w:ascii="Century Gothic" w:hAnsi="Century Gothic"/>
        </w:rPr>
      </w:pPr>
      <w:r w:rsidRPr="00DB3B58">
        <w:rPr>
          <w:rFonts w:ascii="Century Gothic" w:hAnsi="Century Gothic"/>
        </w:rPr>
        <w:t>Os quantitativos poderão sofrer ajustes conforme a necessidade da Administração, respeitados os limites legais.</w:t>
      </w:r>
    </w:p>
    <w:p w14:paraId="2D1FAA09" w14:textId="77777777" w:rsidR="00DB3B58" w:rsidRPr="00DB3B58" w:rsidRDefault="00DB3B58" w:rsidP="004A52CF">
      <w:pPr>
        <w:numPr>
          <w:ilvl w:val="0"/>
          <w:numId w:val="30"/>
        </w:numPr>
        <w:ind w:left="0" w:firstLine="0"/>
        <w:jc w:val="both"/>
        <w:rPr>
          <w:rFonts w:ascii="Century Gothic" w:hAnsi="Century Gothic"/>
        </w:rPr>
      </w:pPr>
      <w:r w:rsidRPr="00DB3B58">
        <w:rPr>
          <w:rFonts w:ascii="Century Gothic" w:hAnsi="Century Gothic"/>
        </w:rPr>
        <w:t xml:space="preserve">Os preços ofertados pelos licitantes deverão compreender </w:t>
      </w:r>
      <w:r w:rsidRPr="00DB3B58">
        <w:rPr>
          <w:rFonts w:ascii="Century Gothic" w:hAnsi="Century Gothic"/>
          <w:b/>
          <w:bCs/>
        </w:rPr>
        <w:t>todos os custos diretos e indiretos</w:t>
      </w:r>
      <w:r w:rsidRPr="00DB3B58">
        <w:rPr>
          <w:rFonts w:ascii="Century Gothic" w:hAnsi="Century Gothic"/>
        </w:rPr>
        <w:t>, incluindo tributos, encargos, frete, seguros e quaisquer outros necessários à perfeita execução do objeto.</w:t>
      </w:r>
    </w:p>
    <w:p w14:paraId="32CADBDC" w14:textId="77777777" w:rsidR="00DB3B58" w:rsidRDefault="00DB3B58" w:rsidP="004A52CF">
      <w:pPr>
        <w:numPr>
          <w:ilvl w:val="0"/>
          <w:numId w:val="30"/>
        </w:numPr>
        <w:ind w:left="0" w:firstLine="0"/>
        <w:jc w:val="both"/>
        <w:rPr>
          <w:rFonts w:ascii="Century Gothic" w:hAnsi="Century Gothic"/>
        </w:rPr>
      </w:pPr>
      <w:r w:rsidRPr="00DB3B58">
        <w:rPr>
          <w:rFonts w:ascii="Century Gothic" w:hAnsi="Century Gothic"/>
        </w:rPr>
        <w:t>As propostas apresentadas deverão observar rigorosamente as especificações técnicas descritas no Termo de Referência.</w:t>
      </w:r>
    </w:p>
    <w:p w14:paraId="52CC5F9D" w14:textId="77777777" w:rsidR="00DB3B58" w:rsidRDefault="00DB3B58" w:rsidP="004A52CF">
      <w:pPr>
        <w:rPr>
          <w:rFonts w:ascii="Century Gothic" w:hAnsi="Century Gothic"/>
        </w:rPr>
      </w:pPr>
    </w:p>
    <w:p w14:paraId="26161954" w14:textId="77777777" w:rsidR="00DB3B58" w:rsidRDefault="00DB3B58" w:rsidP="004A52CF">
      <w:pPr>
        <w:rPr>
          <w:rFonts w:ascii="Century Gothic" w:hAnsi="Century Gothic"/>
        </w:rPr>
      </w:pPr>
    </w:p>
    <w:p w14:paraId="17AFF247" w14:textId="5267129D" w:rsidR="00DB3B58" w:rsidRDefault="00330220" w:rsidP="004A52CF">
      <w:pPr>
        <w:rPr>
          <w:rFonts w:ascii="Century Gothic" w:hAnsi="Century Gothic"/>
        </w:rPr>
      </w:pPr>
      <w:proofErr w:type="spellStart"/>
      <w:r w:rsidRPr="00330220">
        <w:rPr>
          <w:rFonts w:ascii="Century Gothic" w:hAnsi="Century Gothic"/>
        </w:rPr>
        <w:t>Piripá</w:t>
      </w:r>
      <w:proofErr w:type="spellEnd"/>
      <w:r w:rsidRPr="00330220">
        <w:rPr>
          <w:rFonts w:ascii="Century Gothic" w:hAnsi="Century Gothic"/>
        </w:rPr>
        <w:t xml:space="preserve">/BA, ____ de ___________________ </w:t>
      </w:r>
      <w:proofErr w:type="spellStart"/>
      <w:r w:rsidRPr="00330220">
        <w:rPr>
          <w:rFonts w:ascii="Century Gothic" w:hAnsi="Century Gothic"/>
        </w:rPr>
        <w:t>de</w:t>
      </w:r>
      <w:proofErr w:type="spellEnd"/>
      <w:r w:rsidRPr="00330220">
        <w:rPr>
          <w:rFonts w:ascii="Century Gothic" w:hAnsi="Century Gothic"/>
        </w:rPr>
        <w:t xml:space="preserve"> 2026.</w:t>
      </w:r>
    </w:p>
    <w:p w14:paraId="78A38AB5" w14:textId="77777777" w:rsidR="00DB3B58" w:rsidRDefault="00DB3B58" w:rsidP="004A52CF">
      <w:pPr>
        <w:rPr>
          <w:rFonts w:ascii="Century Gothic" w:hAnsi="Century Gothic"/>
        </w:rPr>
      </w:pPr>
    </w:p>
    <w:p w14:paraId="58D96EFF" w14:textId="77777777" w:rsidR="00DB3B58" w:rsidRDefault="00DB3B58" w:rsidP="004A52CF">
      <w:pPr>
        <w:rPr>
          <w:rFonts w:ascii="Century Gothic" w:hAnsi="Century Gothic"/>
        </w:rPr>
      </w:pPr>
    </w:p>
    <w:p w14:paraId="11FD2732" w14:textId="77777777" w:rsidR="004A52CF" w:rsidRDefault="004A52CF" w:rsidP="004A52CF">
      <w:pPr>
        <w:rPr>
          <w:rFonts w:ascii="Century Gothic" w:hAnsi="Century Gothic"/>
        </w:rPr>
      </w:pPr>
    </w:p>
    <w:p w14:paraId="79F874A6" w14:textId="77777777" w:rsidR="00454C8D" w:rsidRPr="000B37D2" w:rsidRDefault="00454C8D" w:rsidP="004A52CF">
      <w:pPr>
        <w:pStyle w:val="Nivel3"/>
        <w:numPr>
          <w:ilvl w:val="0"/>
          <w:numId w:val="0"/>
        </w:numPr>
        <w:shd w:val="clear" w:color="auto" w:fill="BFBFBF" w:themeFill="background1" w:themeFillShade="BF"/>
        <w:jc w:val="center"/>
        <w:rPr>
          <w:rFonts w:asciiTheme="majorHAnsi" w:hAnsiTheme="majorHAnsi" w:cstheme="majorHAnsi"/>
          <w:b/>
          <w:color w:val="auto"/>
          <w:sz w:val="32"/>
          <w:szCs w:val="32"/>
        </w:rPr>
      </w:pPr>
      <w:r w:rsidRPr="000B37D2">
        <w:rPr>
          <w:rFonts w:asciiTheme="majorHAnsi" w:hAnsiTheme="majorHAnsi" w:cstheme="majorHAnsi"/>
          <w:b/>
          <w:sz w:val="32"/>
          <w:szCs w:val="32"/>
        </w:rPr>
        <w:t>ANEXO I –TERMO DE REFERÊNCIA</w:t>
      </w:r>
    </w:p>
    <w:p w14:paraId="4B9FF752" w14:textId="77777777" w:rsidR="00454C8D" w:rsidRPr="00AB0D36" w:rsidRDefault="00454C8D" w:rsidP="004A52CF">
      <w:pPr>
        <w:pStyle w:val="Nivel3"/>
        <w:numPr>
          <w:ilvl w:val="0"/>
          <w:numId w:val="0"/>
        </w:numPr>
        <w:jc w:val="center"/>
        <w:rPr>
          <w:rFonts w:asciiTheme="majorHAnsi" w:hAnsiTheme="majorHAnsi" w:cstheme="majorHAnsi"/>
          <w:b/>
          <w:color w:val="auto"/>
          <w:sz w:val="23"/>
          <w:szCs w:val="23"/>
        </w:rPr>
      </w:pPr>
    </w:p>
    <w:p w14:paraId="52DFD7BC" w14:textId="77777777" w:rsidR="00454C8D" w:rsidRPr="00AB0D36" w:rsidRDefault="00454C8D" w:rsidP="004A52CF">
      <w:pPr>
        <w:pStyle w:val="PargrafodaLista"/>
        <w:widowControl w:val="0"/>
        <w:numPr>
          <w:ilvl w:val="0"/>
          <w:numId w:val="17"/>
        </w:numPr>
        <w:tabs>
          <w:tab w:val="left" w:pos="890"/>
        </w:tabs>
        <w:autoSpaceDE w:val="0"/>
        <w:autoSpaceDN w:val="0"/>
        <w:spacing w:before="90"/>
        <w:ind w:left="0" w:firstLine="0"/>
        <w:contextualSpacing w:val="0"/>
        <w:jc w:val="both"/>
        <w:rPr>
          <w:rFonts w:asciiTheme="majorHAnsi" w:hAnsiTheme="majorHAnsi" w:cstheme="majorHAnsi"/>
          <w:b/>
          <w:sz w:val="23"/>
          <w:szCs w:val="23"/>
        </w:rPr>
      </w:pPr>
      <w:r w:rsidRPr="00AB0D36">
        <w:rPr>
          <w:rFonts w:asciiTheme="majorHAnsi" w:hAnsiTheme="majorHAnsi" w:cstheme="majorHAnsi"/>
          <w:b/>
          <w:sz w:val="23"/>
          <w:szCs w:val="23"/>
        </w:rPr>
        <w:t>DO</w:t>
      </w:r>
      <w:r w:rsidRPr="00AB0D36">
        <w:rPr>
          <w:rFonts w:asciiTheme="majorHAnsi" w:hAnsiTheme="majorHAnsi" w:cstheme="majorHAnsi"/>
          <w:b/>
          <w:spacing w:val="-1"/>
          <w:sz w:val="23"/>
          <w:szCs w:val="23"/>
        </w:rPr>
        <w:t xml:space="preserve"> </w:t>
      </w:r>
      <w:r w:rsidRPr="00AB0D36">
        <w:rPr>
          <w:rFonts w:asciiTheme="majorHAnsi" w:hAnsiTheme="majorHAnsi" w:cstheme="majorHAnsi"/>
          <w:b/>
          <w:sz w:val="23"/>
          <w:szCs w:val="23"/>
        </w:rPr>
        <w:t>OBJETO</w:t>
      </w:r>
    </w:p>
    <w:p w14:paraId="7064240E" w14:textId="59DBCB94" w:rsidR="00454C8D" w:rsidRPr="00AB0D36" w:rsidRDefault="00454C8D" w:rsidP="004A52CF">
      <w:pPr>
        <w:pStyle w:val="PargrafodaLista"/>
        <w:widowControl w:val="0"/>
        <w:numPr>
          <w:ilvl w:val="1"/>
          <w:numId w:val="17"/>
        </w:numPr>
        <w:tabs>
          <w:tab w:val="left" w:pos="890"/>
        </w:tabs>
        <w:autoSpaceDE w:val="0"/>
        <w:autoSpaceDN w:val="0"/>
        <w:spacing w:before="116"/>
        <w:ind w:left="0" w:right="204" w:firstLine="0"/>
        <w:jc w:val="both"/>
        <w:rPr>
          <w:rFonts w:asciiTheme="majorHAnsi" w:hAnsiTheme="majorHAnsi" w:cstheme="majorHAnsi"/>
          <w:sz w:val="23"/>
          <w:szCs w:val="23"/>
        </w:rPr>
      </w:pPr>
      <w:r w:rsidRPr="00AB0D36">
        <w:rPr>
          <w:rFonts w:asciiTheme="majorHAnsi" w:hAnsiTheme="majorHAnsi" w:cstheme="majorHAnsi"/>
          <w:sz w:val="23"/>
          <w:szCs w:val="23"/>
        </w:rPr>
        <w:t xml:space="preserve">O presente termo de referência tem como objetivo </w:t>
      </w:r>
      <w:r w:rsidR="00CC0556" w:rsidRPr="00CC0556">
        <w:rPr>
          <w:rFonts w:asciiTheme="majorHAnsi" w:hAnsiTheme="majorHAnsi" w:cstheme="majorHAnsi"/>
          <w:b/>
          <w:bCs/>
          <w:sz w:val="23"/>
          <w:szCs w:val="23"/>
        </w:rPr>
        <w:t xml:space="preserve">Contratação de empresa para o fornecimento de material destinado à fabricação de bloquetes e meio-fio (guia) de concreto, a serem utilizados na pavimentação de vias públicas do Município de </w:t>
      </w:r>
      <w:proofErr w:type="spellStart"/>
      <w:r w:rsidR="00CC0556" w:rsidRPr="00CC0556">
        <w:rPr>
          <w:rFonts w:asciiTheme="majorHAnsi" w:hAnsiTheme="majorHAnsi" w:cstheme="majorHAnsi"/>
          <w:b/>
          <w:bCs/>
          <w:sz w:val="23"/>
          <w:szCs w:val="23"/>
        </w:rPr>
        <w:t>Piripá</w:t>
      </w:r>
      <w:proofErr w:type="spellEnd"/>
      <w:r w:rsidR="00CC0556" w:rsidRPr="00CC0556">
        <w:rPr>
          <w:rFonts w:asciiTheme="majorHAnsi" w:hAnsiTheme="majorHAnsi" w:cstheme="majorHAnsi"/>
          <w:b/>
          <w:bCs/>
          <w:sz w:val="23"/>
          <w:szCs w:val="23"/>
        </w:rPr>
        <w:t>/BA (ITENS FRACASSADOS, BRITA E CIMENTO NO PE001/2026)</w:t>
      </w:r>
      <w:r w:rsidRPr="00AB0D36">
        <w:rPr>
          <w:rFonts w:asciiTheme="majorHAnsi" w:hAnsiTheme="majorHAnsi" w:cstheme="majorHAnsi"/>
          <w:bCs/>
          <w:caps/>
          <w:sz w:val="23"/>
          <w:szCs w:val="23"/>
        </w:rPr>
        <w:t>.</w:t>
      </w:r>
    </w:p>
    <w:p w14:paraId="4CC82858" w14:textId="77777777" w:rsidR="00454C8D" w:rsidRPr="00AB0D36" w:rsidRDefault="00454C8D" w:rsidP="004A52CF">
      <w:pPr>
        <w:pStyle w:val="PargrafodaLista"/>
        <w:tabs>
          <w:tab w:val="left" w:pos="890"/>
        </w:tabs>
        <w:spacing w:before="116"/>
        <w:ind w:left="0" w:right="204"/>
        <w:jc w:val="right"/>
        <w:rPr>
          <w:rFonts w:asciiTheme="majorHAnsi" w:hAnsiTheme="majorHAnsi" w:cstheme="majorHAnsi"/>
          <w:sz w:val="23"/>
          <w:szCs w:val="23"/>
        </w:rPr>
      </w:pPr>
    </w:p>
    <w:p w14:paraId="35C08A2B" w14:textId="77777777" w:rsidR="00454C8D" w:rsidRPr="00AB0D36" w:rsidRDefault="00454C8D" w:rsidP="004A52CF">
      <w:pPr>
        <w:pStyle w:val="PargrafodaLista"/>
        <w:widowControl w:val="0"/>
        <w:numPr>
          <w:ilvl w:val="1"/>
          <w:numId w:val="17"/>
        </w:numPr>
        <w:tabs>
          <w:tab w:val="left" w:pos="890"/>
        </w:tabs>
        <w:autoSpaceDE w:val="0"/>
        <w:autoSpaceDN w:val="0"/>
        <w:spacing w:before="2" w:line="276" w:lineRule="auto"/>
        <w:ind w:left="0" w:right="200" w:firstLine="0"/>
        <w:contextualSpacing w:val="0"/>
        <w:jc w:val="both"/>
        <w:rPr>
          <w:rFonts w:asciiTheme="majorHAnsi" w:hAnsiTheme="majorHAnsi" w:cstheme="majorHAnsi"/>
          <w:sz w:val="23"/>
          <w:szCs w:val="23"/>
        </w:rPr>
      </w:pPr>
      <w:r w:rsidRPr="00AB0D36">
        <w:rPr>
          <w:rFonts w:asciiTheme="majorHAnsi" w:hAnsiTheme="majorHAnsi" w:cstheme="majorHAnsi"/>
          <w:sz w:val="23"/>
          <w:szCs w:val="23"/>
        </w:rPr>
        <w:t>Todas as garantias legais oferecidas pela Contratada, além de: Especificações,</w:t>
      </w:r>
      <w:r w:rsidRPr="00AB0D36">
        <w:rPr>
          <w:rFonts w:asciiTheme="majorHAnsi" w:hAnsiTheme="majorHAnsi" w:cstheme="majorHAnsi"/>
          <w:spacing w:val="1"/>
          <w:sz w:val="23"/>
          <w:szCs w:val="23"/>
        </w:rPr>
        <w:t xml:space="preserve"> </w:t>
      </w:r>
      <w:r w:rsidRPr="00AB0D36">
        <w:rPr>
          <w:rFonts w:asciiTheme="majorHAnsi" w:hAnsiTheme="majorHAnsi" w:cstheme="majorHAnsi"/>
          <w:sz w:val="23"/>
          <w:szCs w:val="23"/>
        </w:rPr>
        <w:t>quantitativos e condições dos materiais devem estar de acordo com este Termo de</w:t>
      </w:r>
      <w:r w:rsidRPr="00AB0D36">
        <w:rPr>
          <w:rFonts w:asciiTheme="majorHAnsi" w:hAnsiTheme="majorHAnsi" w:cstheme="majorHAnsi"/>
          <w:spacing w:val="1"/>
          <w:sz w:val="23"/>
          <w:szCs w:val="23"/>
        </w:rPr>
        <w:t xml:space="preserve"> </w:t>
      </w:r>
      <w:r w:rsidRPr="00AB0D36">
        <w:rPr>
          <w:rFonts w:asciiTheme="majorHAnsi" w:hAnsiTheme="majorHAnsi" w:cstheme="majorHAnsi"/>
          <w:sz w:val="23"/>
          <w:szCs w:val="23"/>
        </w:rPr>
        <w:t>Referência.</w:t>
      </w:r>
    </w:p>
    <w:p w14:paraId="36815110" w14:textId="77777777" w:rsidR="00454C8D" w:rsidRPr="00B40523" w:rsidRDefault="00454C8D" w:rsidP="004A52CF">
      <w:pPr>
        <w:pStyle w:val="PargrafodaLista"/>
        <w:widowControl w:val="0"/>
        <w:numPr>
          <w:ilvl w:val="1"/>
          <w:numId w:val="17"/>
        </w:numPr>
        <w:tabs>
          <w:tab w:val="left" w:pos="890"/>
        </w:tabs>
        <w:autoSpaceDE w:val="0"/>
        <w:autoSpaceDN w:val="0"/>
        <w:ind w:left="0" w:firstLine="0"/>
        <w:contextualSpacing w:val="0"/>
        <w:jc w:val="both"/>
        <w:rPr>
          <w:rFonts w:asciiTheme="majorHAnsi" w:hAnsiTheme="majorHAnsi" w:cstheme="majorHAnsi"/>
          <w:sz w:val="23"/>
          <w:szCs w:val="23"/>
        </w:rPr>
      </w:pPr>
      <w:r w:rsidRPr="00AB0D36">
        <w:rPr>
          <w:rFonts w:asciiTheme="majorHAnsi" w:hAnsiTheme="majorHAnsi" w:cstheme="majorHAnsi"/>
          <w:sz w:val="23"/>
          <w:szCs w:val="23"/>
        </w:rPr>
        <w:t>Nos termos da tabela abaixo, conforme condições e exigências estabelecidas neste instrumento.</w:t>
      </w:r>
      <w:r w:rsidRPr="00AB0D36">
        <w:rPr>
          <w:rFonts w:asciiTheme="majorHAnsi" w:hAnsiTheme="majorHAnsi" w:cstheme="majorHAnsi"/>
          <w:spacing w:val="-3"/>
          <w:sz w:val="23"/>
          <w:szCs w:val="23"/>
        </w:rPr>
        <w:t xml:space="preserve"> </w:t>
      </w:r>
    </w:p>
    <w:p w14:paraId="06119075" w14:textId="77777777" w:rsidR="000B37D2" w:rsidRPr="000B37D2" w:rsidRDefault="000B37D2" w:rsidP="004A52CF">
      <w:pPr>
        <w:rPr>
          <w:rFonts w:ascii="Century Gothic" w:hAnsi="Century Gothic"/>
          <w:b/>
          <w:bCs/>
        </w:rPr>
      </w:pPr>
      <w:r w:rsidRPr="000B37D2">
        <w:rPr>
          <w:rFonts w:ascii="Century Gothic" w:hAnsi="Century Gothic"/>
          <w:b/>
          <w:bCs/>
        </w:rPr>
        <w:t>PLANILHA ORÇAMENTÁRIA ESTIMATIVA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4"/>
        <w:gridCol w:w="1158"/>
        <w:gridCol w:w="2636"/>
        <w:gridCol w:w="1055"/>
        <w:gridCol w:w="1477"/>
        <w:gridCol w:w="1258"/>
        <w:gridCol w:w="1440"/>
      </w:tblGrid>
      <w:tr w:rsidR="000B37D2" w:rsidRPr="00DB3B58" w14:paraId="490106A8" w14:textId="77777777" w:rsidTr="00190932">
        <w:trPr>
          <w:tblCellSpacing w:w="15" w:type="dxa"/>
        </w:trPr>
        <w:tc>
          <w:tcPr>
            <w:tcW w:w="0" w:type="auto"/>
            <w:tcBorders>
              <w:top w:val="single" w:sz="4" w:space="0" w:color="auto"/>
              <w:left w:val="single" w:sz="4" w:space="0" w:color="auto"/>
              <w:bottom w:val="single" w:sz="4" w:space="0" w:color="auto"/>
            </w:tcBorders>
            <w:vAlign w:val="center"/>
            <w:hideMark/>
          </w:tcPr>
          <w:p w14:paraId="6ADF9305" w14:textId="77777777" w:rsidR="000B37D2" w:rsidRPr="00DB3B58" w:rsidRDefault="000B37D2" w:rsidP="004A52CF">
            <w:pPr>
              <w:jc w:val="center"/>
              <w:rPr>
                <w:rFonts w:ascii="Century Gothic" w:hAnsi="Century Gothic"/>
                <w:b/>
                <w:bCs/>
              </w:rPr>
            </w:pPr>
            <w:r w:rsidRPr="00DB3B58">
              <w:rPr>
                <w:rFonts w:ascii="Century Gothic" w:hAnsi="Century Gothic"/>
                <w:b/>
                <w:bCs/>
              </w:rPr>
              <w:t>Item</w:t>
            </w:r>
          </w:p>
        </w:tc>
        <w:tc>
          <w:tcPr>
            <w:tcW w:w="0" w:type="auto"/>
            <w:tcBorders>
              <w:top w:val="single" w:sz="4" w:space="0" w:color="auto"/>
              <w:left w:val="single" w:sz="4" w:space="0" w:color="auto"/>
              <w:bottom w:val="single" w:sz="4" w:space="0" w:color="auto"/>
            </w:tcBorders>
            <w:vAlign w:val="center"/>
            <w:hideMark/>
          </w:tcPr>
          <w:p w14:paraId="1E1821B4" w14:textId="77777777" w:rsidR="000B37D2" w:rsidRPr="00DB3B58" w:rsidRDefault="000B37D2" w:rsidP="004A52CF">
            <w:pPr>
              <w:jc w:val="center"/>
              <w:rPr>
                <w:rFonts w:ascii="Century Gothic" w:hAnsi="Century Gothic"/>
                <w:b/>
                <w:bCs/>
              </w:rPr>
            </w:pPr>
            <w:r w:rsidRPr="00DB3B58">
              <w:rPr>
                <w:rFonts w:ascii="Century Gothic" w:hAnsi="Century Gothic"/>
                <w:b/>
                <w:bCs/>
              </w:rPr>
              <w:t>Código SINAPI</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1A5AC" w14:textId="77777777" w:rsidR="000B37D2" w:rsidRPr="00DB3B58" w:rsidRDefault="000B37D2" w:rsidP="004A52CF">
            <w:pPr>
              <w:jc w:val="center"/>
              <w:rPr>
                <w:rFonts w:ascii="Century Gothic" w:hAnsi="Century Gothic"/>
                <w:b/>
                <w:bCs/>
              </w:rPr>
            </w:pPr>
            <w:r w:rsidRPr="00DB3B58">
              <w:rPr>
                <w:rFonts w:ascii="Century Gothic" w:hAnsi="Century Gothic"/>
                <w:b/>
                <w:bCs/>
              </w:rPr>
              <w:t>Descrição do Material</w:t>
            </w:r>
          </w:p>
        </w:tc>
        <w:tc>
          <w:tcPr>
            <w:tcW w:w="0" w:type="auto"/>
            <w:tcBorders>
              <w:top w:val="single" w:sz="4" w:space="0" w:color="auto"/>
              <w:bottom w:val="single" w:sz="4" w:space="0" w:color="auto"/>
              <w:right w:val="single" w:sz="4" w:space="0" w:color="auto"/>
            </w:tcBorders>
            <w:vAlign w:val="center"/>
            <w:hideMark/>
          </w:tcPr>
          <w:p w14:paraId="6BCD828F" w14:textId="77777777" w:rsidR="000B37D2" w:rsidRPr="00DB3B58" w:rsidRDefault="000B37D2" w:rsidP="004A52CF">
            <w:pPr>
              <w:jc w:val="center"/>
              <w:rPr>
                <w:rFonts w:ascii="Century Gothic" w:hAnsi="Century Gothic"/>
                <w:b/>
                <w:bCs/>
              </w:rPr>
            </w:pPr>
            <w:r w:rsidRPr="00DB3B58">
              <w:rPr>
                <w:rFonts w:ascii="Century Gothic" w:hAnsi="Century Gothic"/>
                <w:b/>
                <w:bCs/>
              </w:rPr>
              <w:t>Unidade</w:t>
            </w:r>
          </w:p>
        </w:tc>
        <w:tc>
          <w:tcPr>
            <w:tcW w:w="0" w:type="auto"/>
            <w:tcBorders>
              <w:top w:val="single" w:sz="4" w:space="0" w:color="auto"/>
              <w:bottom w:val="single" w:sz="4" w:space="0" w:color="auto"/>
              <w:right w:val="single" w:sz="4" w:space="0" w:color="auto"/>
            </w:tcBorders>
            <w:vAlign w:val="center"/>
            <w:hideMark/>
          </w:tcPr>
          <w:p w14:paraId="4616A84D" w14:textId="77777777" w:rsidR="000B37D2" w:rsidRPr="00DB3B58" w:rsidRDefault="000B37D2" w:rsidP="004A52CF">
            <w:pPr>
              <w:jc w:val="center"/>
              <w:rPr>
                <w:rFonts w:ascii="Century Gothic" w:hAnsi="Century Gothic"/>
                <w:b/>
                <w:bCs/>
              </w:rPr>
            </w:pPr>
            <w:r w:rsidRPr="00DB3B58">
              <w:rPr>
                <w:rFonts w:ascii="Century Gothic" w:hAnsi="Century Gothic"/>
                <w:b/>
                <w:bCs/>
              </w:rPr>
              <w:t>Quantidade</w:t>
            </w:r>
          </w:p>
        </w:tc>
        <w:tc>
          <w:tcPr>
            <w:tcW w:w="0" w:type="auto"/>
            <w:tcBorders>
              <w:top w:val="single" w:sz="4" w:space="0" w:color="auto"/>
              <w:bottom w:val="single" w:sz="4" w:space="0" w:color="auto"/>
            </w:tcBorders>
            <w:vAlign w:val="center"/>
            <w:hideMark/>
          </w:tcPr>
          <w:p w14:paraId="6E4371A7" w14:textId="77777777" w:rsidR="000B37D2" w:rsidRPr="00DB3B58" w:rsidRDefault="000B37D2" w:rsidP="004A52CF">
            <w:pPr>
              <w:jc w:val="center"/>
              <w:rPr>
                <w:rFonts w:ascii="Century Gothic" w:hAnsi="Century Gothic"/>
                <w:b/>
                <w:bCs/>
              </w:rPr>
            </w:pPr>
            <w:r w:rsidRPr="00DB3B58">
              <w:rPr>
                <w:rFonts w:ascii="Century Gothic" w:hAnsi="Century Gothic"/>
                <w:b/>
                <w:bCs/>
              </w:rPr>
              <w:t>Valor Unitário (R$)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C1226" w14:textId="77777777" w:rsidR="000B37D2" w:rsidRPr="00DB3B58" w:rsidRDefault="000B37D2" w:rsidP="004A52CF">
            <w:pPr>
              <w:jc w:val="center"/>
              <w:rPr>
                <w:rFonts w:ascii="Century Gothic" w:hAnsi="Century Gothic"/>
                <w:b/>
                <w:bCs/>
              </w:rPr>
            </w:pPr>
            <w:r w:rsidRPr="00DB3B58">
              <w:rPr>
                <w:rFonts w:ascii="Century Gothic" w:hAnsi="Century Gothic"/>
                <w:b/>
                <w:bCs/>
              </w:rPr>
              <w:t>Valor Total (R$)</w:t>
            </w:r>
          </w:p>
        </w:tc>
      </w:tr>
      <w:tr w:rsidR="000B37D2" w:rsidRPr="00DB3B58" w14:paraId="71DB64D6" w14:textId="77777777" w:rsidTr="00190932">
        <w:trPr>
          <w:tblCellSpacing w:w="15" w:type="dxa"/>
        </w:trPr>
        <w:tc>
          <w:tcPr>
            <w:tcW w:w="0" w:type="auto"/>
            <w:tcBorders>
              <w:top w:val="single" w:sz="4" w:space="0" w:color="auto"/>
              <w:left w:val="single" w:sz="4" w:space="0" w:color="auto"/>
              <w:bottom w:val="single" w:sz="4" w:space="0" w:color="auto"/>
            </w:tcBorders>
            <w:vAlign w:val="center"/>
            <w:hideMark/>
          </w:tcPr>
          <w:p w14:paraId="6237BF90" w14:textId="7397E01D" w:rsidR="000B37D2" w:rsidRPr="00DB3B58" w:rsidRDefault="00CC0556" w:rsidP="004A52CF">
            <w:pPr>
              <w:jc w:val="center"/>
              <w:rPr>
                <w:rFonts w:ascii="Century Gothic" w:hAnsi="Century Gothic"/>
              </w:rPr>
            </w:pPr>
            <w:r>
              <w:rPr>
                <w:rFonts w:ascii="Century Gothic" w:hAnsi="Century Gothic"/>
              </w:rPr>
              <w:t>1</w:t>
            </w:r>
          </w:p>
        </w:tc>
        <w:tc>
          <w:tcPr>
            <w:tcW w:w="0" w:type="auto"/>
            <w:tcBorders>
              <w:top w:val="single" w:sz="4" w:space="0" w:color="auto"/>
              <w:left w:val="single" w:sz="4" w:space="0" w:color="auto"/>
              <w:bottom w:val="single" w:sz="4" w:space="0" w:color="auto"/>
            </w:tcBorders>
            <w:vAlign w:val="center"/>
            <w:hideMark/>
          </w:tcPr>
          <w:p w14:paraId="0FBCF006" w14:textId="77777777" w:rsidR="000B37D2" w:rsidRPr="00DB3B58" w:rsidRDefault="000B37D2" w:rsidP="004A52CF">
            <w:pPr>
              <w:jc w:val="center"/>
              <w:rPr>
                <w:rFonts w:ascii="Century Gothic" w:hAnsi="Century Gothic"/>
              </w:rPr>
            </w:pPr>
            <w:r w:rsidRPr="00DB3B58">
              <w:rPr>
                <w:rFonts w:ascii="Century Gothic" w:hAnsi="Century Gothic"/>
              </w:rPr>
              <w:t>4720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0E18E" w14:textId="77777777" w:rsidR="000B37D2" w:rsidRPr="00DB3B58" w:rsidRDefault="000B37D2" w:rsidP="004A52CF">
            <w:pPr>
              <w:jc w:val="center"/>
              <w:rPr>
                <w:rFonts w:ascii="Century Gothic" w:hAnsi="Century Gothic"/>
              </w:rPr>
            </w:pPr>
            <w:r w:rsidRPr="00DB3B58">
              <w:rPr>
                <w:rFonts w:ascii="Century Gothic" w:hAnsi="Century Gothic"/>
              </w:rPr>
              <w:t>Brita nº 0</w:t>
            </w:r>
          </w:p>
        </w:tc>
        <w:tc>
          <w:tcPr>
            <w:tcW w:w="0" w:type="auto"/>
            <w:tcBorders>
              <w:top w:val="single" w:sz="4" w:space="0" w:color="auto"/>
              <w:bottom w:val="single" w:sz="4" w:space="0" w:color="auto"/>
              <w:right w:val="single" w:sz="4" w:space="0" w:color="auto"/>
            </w:tcBorders>
            <w:vAlign w:val="center"/>
            <w:hideMark/>
          </w:tcPr>
          <w:p w14:paraId="5FE9FA72" w14:textId="77777777" w:rsidR="000B37D2" w:rsidRPr="00DB3B58" w:rsidRDefault="000B37D2" w:rsidP="004A52CF">
            <w:pPr>
              <w:jc w:val="center"/>
              <w:rPr>
                <w:rFonts w:ascii="Century Gothic" w:hAnsi="Century Gothic"/>
              </w:rPr>
            </w:pPr>
            <w:r w:rsidRPr="00DB3B58">
              <w:rPr>
                <w:rFonts w:ascii="Century Gothic" w:hAnsi="Century Gothic"/>
              </w:rPr>
              <w:t>m³</w:t>
            </w:r>
          </w:p>
        </w:tc>
        <w:tc>
          <w:tcPr>
            <w:tcW w:w="0" w:type="auto"/>
            <w:tcBorders>
              <w:top w:val="single" w:sz="4" w:space="0" w:color="auto"/>
              <w:bottom w:val="single" w:sz="4" w:space="0" w:color="auto"/>
              <w:right w:val="single" w:sz="4" w:space="0" w:color="auto"/>
            </w:tcBorders>
            <w:vAlign w:val="center"/>
            <w:hideMark/>
          </w:tcPr>
          <w:p w14:paraId="2E39DCE7" w14:textId="77777777" w:rsidR="000B37D2" w:rsidRPr="00DB3B58" w:rsidRDefault="000B37D2" w:rsidP="004A52CF">
            <w:pPr>
              <w:jc w:val="center"/>
              <w:rPr>
                <w:rFonts w:ascii="Century Gothic" w:hAnsi="Century Gothic"/>
              </w:rPr>
            </w:pPr>
            <w:r w:rsidRPr="00DB3B58">
              <w:rPr>
                <w:rFonts w:ascii="Century Gothic" w:hAnsi="Century Gothic"/>
              </w:rPr>
              <w:t>1.231</w:t>
            </w:r>
          </w:p>
        </w:tc>
        <w:tc>
          <w:tcPr>
            <w:tcW w:w="0" w:type="auto"/>
            <w:tcBorders>
              <w:top w:val="single" w:sz="4" w:space="0" w:color="auto"/>
              <w:bottom w:val="single" w:sz="4" w:space="0" w:color="auto"/>
            </w:tcBorders>
            <w:vAlign w:val="center"/>
            <w:hideMark/>
          </w:tcPr>
          <w:p w14:paraId="7CDC5C8F" w14:textId="77777777" w:rsidR="000B37D2" w:rsidRPr="00DB3B58" w:rsidRDefault="000B37D2" w:rsidP="004A52CF">
            <w:pPr>
              <w:jc w:val="center"/>
              <w:rPr>
                <w:rFonts w:ascii="Century Gothic" w:hAnsi="Century Gothic"/>
              </w:rPr>
            </w:pPr>
            <w:r w:rsidRPr="00DB3B58">
              <w:rPr>
                <w:rFonts w:ascii="Century Gothic" w:hAnsi="Century Gothic"/>
              </w:rPr>
              <w:t>134,02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7E791" w14:textId="77777777" w:rsidR="000B37D2" w:rsidRPr="00DB3B58" w:rsidRDefault="000B37D2" w:rsidP="004A52CF">
            <w:pPr>
              <w:jc w:val="center"/>
              <w:rPr>
                <w:rFonts w:ascii="Century Gothic" w:hAnsi="Century Gothic"/>
              </w:rPr>
            </w:pPr>
            <w:r w:rsidRPr="00DB3B58">
              <w:rPr>
                <w:rFonts w:ascii="Century Gothic" w:hAnsi="Century Gothic"/>
              </w:rPr>
              <w:t>164.978,62</w:t>
            </w:r>
          </w:p>
        </w:tc>
      </w:tr>
      <w:tr w:rsidR="000B37D2" w:rsidRPr="00DB3B58" w14:paraId="228E26AB" w14:textId="77777777" w:rsidTr="00190932">
        <w:trPr>
          <w:tblCellSpacing w:w="15" w:type="dxa"/>
        </w:trPr>
        <w:tc>
          <w:tcPr>
            <w:tcW w:w="0" w:type="auto"/>
            <w:tcBorders>
              <w:left w:val="single" w:sz="4" w:space="0" w:color="auto"/>
              <w:bottom w:val="single" w:sz="4" w:space="0" w:color="auto"/>
            </w:tcBorders>
            <w:vAlign w:val="center"/>
            <w:hideMark/>
          </w:tcPr>
          <w:p w14:paraId="08B86AAB" w14:textId="034ADD42" w:rsidR="000B37D2" w:rsidRPr="00DB3B58" w:rsidRDefault="00CC0556" w:rsidP="004A52CF">
            <w:pPr>
              <w:jc w:val="center"/>
              <w:rPr>
                <w:rFonts w:ascii="Century Gothic" w:hAnsi="Century Gothic"/>
              </w:rPr>
            </w:pPr>
            <w:r>
              <w:rPr>
                <w:rFonts w:ascii="Century Gothic" w:hAnsi="Century Gothic"/>
              </w:rPr>
              <w:t>2</w:t>
            </w:r>
          </w:p>
        </w:tc>
        <w:tc>
          <w:tcPr>
            <w:tcW w:w="0" w:type="auto"/>
            <w:tcBorders>
              <w:left w:val="single" w:sz="4" w:space="0" w:color="auto"/>
              <w:bottom w:val="single" w:sz="4" w:space="0" w:color="auto"/>
            </w:tcBorders>
            <w:vAlign w:val="center"/>
            <w:hideMark/>
          </w:tcPr>
          <w:p w14:paraId="25E0DE97" w14:textId="77777777" w:rsidR="000B37D2" w:rsidRPr="00DB3B58" w:rsidRDefault="000B37D2" w:rsidP="004A52CF">
            <w:pPr>
              <w:jc w:val="center"/>
              <w:rPr>
                <w:rFonts w:ascii="Century Gothic" w:hAnsi="Century Gothic"/>
              </w:rPr>
            </w:pPr>
            <w:r w:rsidRPr="00DB3B58">
              <w:rPr>
                <w:rFonts w:ascii="Century Gothic" w:hAnsi="Century Gothic"/>
              </w:rPr>
              <w:t>1379</w:t>
            </w:r>
          </w:p>
        </w:tc>
        <w:tc>
          <w:tcPr>
            <w:tcW w:w="0" w:type="auto"/>
            <w:tcBorders>
              <w:left w:val="single" w:sz="4" w:space="0" w:color="auto"/>
              <w:bottom w:val="single" w:sz="4" w:space="0" w:color="auto"/>
              <w:right w:val="single" w:sz="4" w:space="0" w:color="auto"/>
            </w:tcBorders>
            <w:vAlign w:val="center"/>
            <w:hideMark/>
          </w:tcPr>
          <w:p w14:paraId="3EC810BC" w14:textId="77777777" w:rsidR="000B37D2" w:rsidRPr="00DB3B58" w:rsidRDefault="000B37D2" w:rsidP="004A52CF">
            <w:pPr>
              <w:jc w:val="center"/>
              <w:rPr>
                <w:rFonts w:ascii="Century Gothic" w:hAnsi="Century Gothic"/>
              </w:rPr>
            </w:pPr>
            <w:r w:rsidRPr="00DB3B58">
              <w:rPr>
                <w:rFonts w:ascii="Century Gothic" w:hAnsi="Century Gothic"/>
              </w:rPr>
              <w:t>Cimento Portland Composto CP II-32 – saco de 50 kg</w:t>
            </w:r>
          </w:p>
        </w:tc>
        <w:tc>
          <w:tcPr>
            <w:tcW w:w="0" w:type="auto"/>
            <w:tcBorders>
              <w:bottom w:val="single" w:sz="4" w:space="0" w:color="auto"/>
              <w:right w:val="single" w:sz="4" w:space="0" w:color="auto"/>
            </w:tcBorders>
            <w:vAlign w:val="center"/>
            <w:hideMark/>
          </w:tcPr>
          <w:p w14:paraId="1C36D9E3" w14:textId="77777777" w:rsidR="000B37D2" w:rsidRPr="00DB3B58" w:rsidRDefault="000B37D2" w:rsidP="004A52CF">
            <w:pPr>
              <w:jc w:val="center"/>
              <w:rPr>
                <w:rFonts w:ascii="Century Gothic" w:hAnsi="Century Gothic"/>
              </w:rPr>
            </w:pPr>
            <w:proofErr w:type="spellStart"/>
            <w:r w:rsidRPr="00DB3B58">
              <w:rPr>
                <w:rFonts w:ascii="Century Gothic" w:hAnsi="Century Gothic"/>
              </w:rPr>
              <w:t>un</w:t>
            </w:r>
            <w:proofErr w:type="spellEnd"/>
          </w:p>
        </w:tc>
        <w:tc>
          <w:tcPr>
            <w:tcW w:w="0" w:type="auto"/>
            <w:tcBorders>
              <w:bottom w:val="single" w:sz="4" w:space="0" w:color="auto"/>
              <w:right w:val="single" w:sz="4" w:space="0" w:color="auto"/>
            </w:tcBorders>
            <w:vAlign w:val="center"/>
            <w:hideMark/>
          </w:tcPr>
          <w:p w14:paraId="7F5187EB" w14:textId="77777777" w:rsidR="000B37D2" w:rsidRPr="00DB3B58" w:rsidRDefault="000B37D2" w:rsidP="004A52CF">
            <w:pPr>
              <w:jc w:val="center"/>
              <w:rPr>
                <w:rFonts w:ascii="Century Gothic" w:hAnsi="Century Gothic"/>
              </w:rPr>
            </w:pPr>
            <w:r w:rsidRPr="00DB3B58">
              <w:rPr>
                <w:rFonts w:ascii="Century Gothic" w:hAnsi="Century Gothic"/>
              </w:rPr>
              <w:t>19.907</w:t>
            </w:r>
          </w:p>
        </w:tc>
        <w:tc>
          <w:tcPr>
            <w:tcW w:w="0" w:type="auto"/>
            <w:tcBorders>
              <w:bottom w:val="single" w:sz="4" w:space="0" w:color="auto"/>
            </w:tcBorders>
            <w:vAlign w:val="center"/>
            <w:hideMark/>
          </w:tcPr>
          <w:p w14:paraId="75D833E2" w14:textId="77777777" w:rsidR="000B37D2" w:rsidRPr="00DB3B58" w:rsidRDefault="000B37D2" w:rsidP="004A52CF">
            <w:pPr>
              <w:jc w:val="center"/>
              <w:rPr>
                <w:rFonts w:ascii="Century Gothic" w:hAnsi="Century Gothic"/>
              </w:rPr>
            </w:pPr>
            <w:r w:rsidRPr="00DB3B58">
              <w:rPr>
                <w:rFonts w:ascii="Century Gothic" w:hAnsi="Century Gothic"/>
              </w:rPr>
              <w:t>47,50</w:t>
            </w:r>
          </w:p>
        </w:tc>
        <w:tc>
          <w:tcPr>
            <w:tcW w:w="0" w:type="auto"/>
            <w:tcBorders>
              <w:left w:val="single" w:sz="4" w:space="0" w:color="auto"/>
              <w:bottom w:val="single" w:sz="4" w:space="0" w:color="auto"/>
              <w:right w:val="single" w:sz="4" w:space="0" w:color="auto"/>
            </w:tcBorders>
            <w:vAlign w:val="center"/>
            <w:hideMark/>
          </w:tcPr>
          <w:p w14:paraId="024B6C80" w14:textId="77777777" w:rsidR="000B37D2" w:rsidRPr="00DB3B58" w:rsidRDefault="000B37D2" w:rsidP="004A52CF">
            <w:pPr>
              <w:jc w:val="center"/>
              <w:rPr>
                <w:rFonts w:ascii="Century Gothic" w:hAnsi="Century Gothic"/>
              </w:rPr>
            </w:pPr>
            <w:r w:rsidRPr="00DB3B58">
              <w:rPr>
                <w:rFonts w:ascii="Century Gothic" w:hAnsi="Century Gothic"/>
              </w:rPr>
              <w:t>945.582,50</w:t>
            </w:r>
          </w:p>
        </w:tc>
      </w:tr>
    </w:tbl>
    <w:p w14:paraId="426E427E" w14:textId="77777777" w:rsidR="000B37D2" w:rsidRPr="000B37D2" w:rsidRDefault="000B37D2" w:rsidP="00873885">
      <w:pPr>
        <w:pStyle w:val="PargrafodaLista"/>
        <w:ind w:left="0"/>
        <w:rPr>
          <w:rFonts w:ascii="Century Gothic" w:hAnsi="Century Gothic"/>
        </w:rPr>
      </w:pPr>
    </w:p>
    <w:p w14:paraId="4082CB5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1.4. Os bens objeto desta contratação são caracterizados como comuns, conforme justificativa constante do Estudo Técnico Preliminar.</w:t>
      </w:r>
    </w:p>
    <w:p w14:paraId="74BF45AE"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1.5. O objeto desta contratação não se enquadra como sendo de bem de luxo, conforme Decreto nº 10.818, de 27 de setembro de 2021.</w:t>
      </w:r>
    </w:p>
    <w:p w14:paraId="68E1213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1.6. O prazo de vigência da contratação é de 12 (doze) mês contados da assinatura do contrato, na forma do artigo 105 da Lei n° 14.133, de 2021.</w:t>
      </w:r>
    </w:p>
    <w:p w14:paraId="1FC32DBE"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1.7. O contrato oferece maior detalhamento das regras que serão aplicadas em relação à vigência da contratação.</w:t>
      </w:r>
    </w:p>
    <w:p w14:paraId="6128C977" w14:textId="77777777" w:rsidR="00620D5B" w:rsidRP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2. FUNDAMENTAÇÃO E DESCRIÇÃO DA NECESSIDADE DA CONTRATAÇÃO</w:t>
      </w:r>
    </w:p>
    <w:p w14:paraId="74C5C4C7" w14:textId="77777777" w:rsidR="00620D5B" w:rsidRP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2.1.</w:t>
      </w:r>
      <w:r w:rsidRPr="00620D5B">
        <w:rPr>
          <w:rFonts w:asciiTheme="majorHAnsi" w:hAnsiTheme="majorHAnsi" w:cstheme="majorHAnsi"/>
          <w:sz w:val="23"/>
          <w:szCs w:val="23"/>
        </w:rPr>
        <w:t xml:space="preserve"> A contratação de insumos para fabricação de bloquetes e meio-fio (guia) de concreto mostra-se necessária para assegurar a continuidade das ações de pavimentação e melhoria da infraestrutura urbana do Município de </w:t>
      </w:r>
      <w:proofErr w:type="spellStart"/>
      <w:r w:rsidRPr="00620D5B">
        <w:rPr>
          <w:rFonts w:asciiTheme="majorHAnsi" w:hAnsiTheme="majorHAnsi" w:cstheme="majorHAnsi"/>
          <w:sz w:val="23"/>
          <w:szCs w:val="23"/>
        </w:rPr>
        <w:t>Piripá</w:t>
      </w:r>
      <w:proofErr w:type="spellEnd"/>
      <w:r w:rsidRPr="00620D5B">
        <w:rPr>
          <w:rFonts w:asciiTheme="majorHAnsi" w:hAnsiTheme="majorHAnsi" w:cstheme="majorHAnsi"/>
          <w:sz w:val="23"/>
          <w:szCs w:val="23"/>
        </w:rPr>
        <w:t xml:space="preserve">/BA. Os serviços de pavimentação demandam o suprimento regular de </w:t>
      </w:r>
      <w:r w:rsidRPr="00620D5B">
        <w:rPr>
          <w:rFonts w:asciiTheme="majorHAnsi" w:hAnsiTheme="majorHAnsi" w:cstheme="majorHAnsi"/>
          <w:sz w:val="23"/>
          <w:szCs w:val="23"/>
        </w:rPr>
        <w:lastRenderedPageBreak/>
        <w:t>materiais essenciais — areia grossa, brita nº 0 e cimento Portland CP II-32 — utilizados na produção de artefatos de concreto empregados na execução e manutenção de vias públicas.</w:t>
      </w:r>
    </w:p>
    <w:p w14:paraId="621AEB5F" w14:textId="77777777" w:rsid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2.2.</w:t>
      </w:r>
      <w:r w:rsidRPr="00620D5B">
        <w:rPr>
          <w:rFonts w:asciiTheme="majorHAnsi" w:hAnsiTheme="majorHAnsi" w:cstheme="majorHAnsi"/>
          <w:sz w:val="23"/>
          <w:szCs w:val="23"/>
        </w:rPr>
        <w:t xml:space="preserve"> A indisponibilidade desses materiais compromete o cronograma de obras e serviços de infraestrutura, reduz a capacidade de resposta do Município às demandas da população por mobilidade e segurança viária e pode acarretar paralisações, retrabalhos e aumento de custos. Assim, a aquisição proposta visa garantir economicidade, padronização dos insumos, planejamento adequado de estoques e a continuidade do serviço público, em observância aos princípios da eficiência e da economicidade previstos na Lei nº 14.133/2021.</w:t>
      </w:r>
    </w:p>
    <w:p w14:paraId="56C37478" w14:textId="01F12C4F" w:rsidR="00EE4A80" w:rsidRPr="00620D5B" w:rsidRDefault="00EE4A80" w:rsidP="004A52CF">
      <w:pPr>
        <w:pStyle w:val="Corpodetexto"/>
        <w:ind w:right="-41"/>
        <w:jc w:val="both"/>
        <w:rPr>
          <w:rFonts w:asciiTheme="majorHAnsi" w:hAnsiTheme="majorHAnsi" w:cstheme="majorHAnsi"/>
          <w:sz w:val="23"/>
          <w:szCs w:val="23"/>
        </w:rPr>
      </w:pPr>
      <w:r w:rsidRPr="00EE4A80">
        <w:rPr>
          <w:rFonts w:asciiTheme="majorHAnsi" w:hAnsiTheme="majorHAnsi" w:cstheme="majorHAnsi"/>
          <w:b/>
          <w:bCs/>
          <w:sz w:val="23"/>
          <w:szCs w:val="23"/>
        </w:rPr>
        <w:t>2.3.</w:t>
      </w:r>
      <w:r>
        <w:rPr>
          <w:rFonts w:asciiTheme="majorHAnsi" w:hAnsiTheme="majorHAnsi" w:cstheme="majorHAnsi"/>
          <w:sz w:val="23"/>
          <w:szCs w:val="23"/>
        </w:rPr>
        <w:t xml:space="preserve"> </w:t>
      </w:r>
      <w:r w:rsidRPr="00EE4A80">
        <w:rPr>
          <w:rFonts w:asciiTheme="majorHAnsi" w:hAnsiTheme="majorHAnsi" w:cstheme="majorHAnsi"/>
          <w:sz w:val="23"/>
          <w:szCs w:val="23"/>
        </w:rPr>
        <w:t xml:space="preserve">Esclarece-se que a presente contratação </w:t>
      </w:r>
      <w:r w:rsidRPr="00EE4A80">
        <w:rPr>
          <w:rFonts w:asciiTheme="majorHAnsi" w:hAnsiTheme="majorHAnsi" w:cstheme="majorHAnsi"/>
          <w:b/>
          <w:bCs/>
          <w:sz w:val="23"/>
          <w:szCs w:val="23"/>
        </w:rPr>
        <w:t>restringe-se exclusivamente à aquisição dos materiais necessários</w:t>
      </w:r>
      <w:r w:rsidRPr="00EE4A80">
        <w:rPr>
          <w:rFonts w:asciiTheme="majorHAnsi" w:hAnsiTheme="majorHAnsi" w:cstheme="majorHAnsi"/>
          <w:sz w:val="23"/>
          <w:szCs w:val="23"/>
        </w:rPr>
        <w:t xml:space="preserve"> à fabricação de bloquetes e meio-fio (guia) de concreto, </w:t>
      </w:r>
      <w:r w:rsidRPr="00EE4A80">
        <w:rPr>
          <w:rFonts w:asciiTheme="majorHAnsi" w:hAnsiTheme="majorHAnsi" w:cstheme="majorHAnsi"/>
          <w:b/>
          <w:bCs/>
          <w:sz w:val="23"/>
          <w:szCs w:val="23"/>
        </w:rPr>
        <w:t>não abrangendo a execução de serviços nem o fornecimento de mão de obra</w:t>
      </w:r>
      <w:r w:rsidRPr="00EE4A80">
        <w:rPr>
          <w:rFonts w:asciiTheme="majorHAnsi" w:hAnsiTheme="majorHAnsi" w:cstheme="majorHAnsi"/>
          <w:sz w:val="23"/>
          <w:szCs w:val="23"/>
        </w:rPr>
        <w:t xml:space="preserve">, a qual será integralmente realizada por </w:t>
      </w:r>
      <w:r w:rsidRPr="00EE4A80">
        <w:rPr>
          <w:rFonts w:asciiTheme="majorHAnsi" w:hAnsiTheme="majorHAnsi" w:cstheme="majorHAnsi"/>
          <w:b/>
          <w:bCs/>
          <w:sz w:val="23"/>
          <w:szCs w:val="23"/>
        </w:rPr>
        <w:t xml:space="preserve">servidores e colaboradores pertencentes ao quadro próprio do Município de </w:t>
      </w:r>
      <w:proofErr w:type="spellStart"/>
      <w:r w:rsidRPr="00EE4A80">
        <w:rPr>
          <w:rFonts w:asciiTheme="majorHAnsi" w:hAnsiTheme="majorHAnsi" w:cstheme="majorHAnsi"/>
          <w:b/>
          <w:bCs/>
          <w:sz w:val="23"/>
          <w:szCs w:val="23"/>
        </w:rPr>
        <w:t>Piripá</w:t>
      </w:r>
      <w:proofErr w:type="spellEnd"/>
      <w:r w:rsidRPr="00EE4A80">
        <w:rPr>
          <w:rFonts w:asciiTheme="majorHAnsi" w:hAnsiTheme="majorHAnsi" w:cstheme="majorHAnsi"/>
          <w:b/>
          <w:bCs/>
          <w:sz w:val="23"/>
          <w:szCs w:val="23"/>
        </w:rPr>
        <w:t>/BA</w:t>
      </w:r>
      <w:r w:rsidRPr="00EE4A80">
        <w:rPr>
          <w:rFonts w:asciiTheme="majorHAnsi" w:hAnsiTheme="majorHAnsi" w:cstheme="majorHAnsi"/>
          <w:sz w:val="23"/>
          <w:szCs w:val="23"/>
        </w:rPr>
        <w:t>, no âmbito de suas atribuições legais e operacionais.</w:t>
      </w:r>
    </w:p>
    <w:p w14:paraId="3DC476B3" w14:textId="62D91658" w:rsidR="00620D5B" w:rsidRPr="00620D5B" w:rsidRDefault="00620D5B" w:rsidP="004A52CF">
      <w:pPr>
        <w:pStyle w:val="Corpodetexto"/>
        <w:ind w:right="-41"/>
        <w:jc w:val="both"/>
        <w:rPr>
          <w:rFonts w:asciiTheme="majorHAnsi" w:hAnsiTheme="majorHAnsi" w:cstheme="majorHAnsi"/>
          <w:sz w:val="23"/>
          <w:szCs w:val="23"/>
        </w:rPr>
      </w:pPr>
      <w:r w:rsidRPr="00CC0556">
        <w:rPr>
          <w:rFonts w:asciiTheme="majorHAnsi" w:hAnsiTheme="majorHAnsi" w:cstheme="majorHAnsi"/>
          <w:b/>
          <w:bCs/>
          <w:sz w:val="23"/>
          <w:szCs w:val="23"/>
        </w:rPr>
        <w:t>2.</w:t>
      </w:r>
      <w:r w:rsidR="00EE4A80" w:rsidRPr="00CC0556">
        <w:rPr>
          <w:rFonts w:asciiTheme="majorHAnsi" w:hAnsiTheme="majorHAnsi" w:cstheme="majorHAnsi"/>
          <w:b/>
          <w:bCs/>
          <w:sz w:val="23"/>
          <w:szCs w:val="23"/>
        </w:rPr>
        <w:t>4</w:t>
      </w:r>
      <w:r w:rsidRPr="00CC0556">
        <w:rPr>
          <w:rFonts w:asciiTheme="majorHAnsi" w:hAnsiTheme="majorHAnsi" w:cstheme="majorHAnsi"/>
          <w:b/>
          <w:bCs/>
          <w:sz w:val="23"/>
          <w:szCs w:val="23"/>
        </w:rPr>
        <w:t>.</w:t>
      </w:r>
      <w:r w:rsidRPr="00CC0556">
        <w:rPr>
          <w:rFonts w:asciiTheme="majorHAnsi" w:hAnsiTheme="majorHAnsi" w:cstheme="majorHAnsi"/>
          <w:sz w:val="23"/>
          <w:szCs w:val="23"/>
        </w:rPr>
        <w:t xml:space="preserve"> Ressalta-se que o objeto desta contratação será destinado, prioritariamente, ao atendimento de </w:t>
      </w:r>
      <w:r w:rsidRPr="00CC0556">
        <w:rPr>
          <w:rFonts w:asciiTheme="majorHAnsi" w:hAnsiTheme="majorHAnsi" w:cstheme="majorHAnsi"/>
          <w:b/>
          <w:bCs/>
          <w:sz w:val="23"/>
          <w:szCs w:val="23"/>
        </w:rPr>
        <w:t>recursos oriundos de emenda parlamentar</w:t>
      </w:r>
      <w:r w:rsidR="0069621D">
        <w:rPr>
          <w:rFonts w:asciiTheme="majorHAnsi" w:hAnsiTheme="majorHAnsi" w:cstheme="majorHAnsi"/>
          <w:b/>
          <w:bCs/>
          <w:sz w:val="23"/>
          <w:szCs w:val="23"/>
        </w:rPr>
        <w:t xml:space="preserve"> </w:t>
      </w:r>
      <w:r w:rsidRPr="00620D5B">
        <w:rPr>
          <w:rFonts w:asciiTheme="majorHAnsi" w:hAnsiTheme="majorHAnsi" w:cstheme="majorHAnsi"/>
          <w:sz w:val="23"/>
          <w:szCs w:val="23"/>
        </w:rPr>
        <w:t xml:space="preserve">, voltados à execução de obras de pavimentação em vias públicas do Município de </w:t>
      </w:r>
      <w:proofErr w:type="spellStart"/>
      <w:r w:rsidRPr="00620D5B">
        <w:rPr>
          <w:rFonts w:asciiTheme="majorHAnsi" w:hAnsiTheme="majorHAnsi" w:cstheme="majorHAnsi"/>
          <w:sz w:val="23"/>
          <w:szCs w:val="23"/>
        </w:rPr>
        <w:t>Piripá</w:t>
      </w:r>
      <w:proofErr w:type="spellEnd"/>
      <w:r w:rsidRPr="00620D5B">
        <w:rPr>
          <w:rFonts w:asciiTheme="majorHAnsi" w:hAnsiTheme="majorHAnsi" w:cstheme="majorHAnsi"/>
          <w:sz w:val="23"/>
          <w:szCs w:val="23"/>
        </w:rPr>
        <w:t>/BA, abrangendo os seguintes trechos urbanos, cujos quantitativos estimados fundamentam o planejamento do fornecimento dos materiais:</w:t>
      </w:r>
    </w:p>
    <w:p w14:paraId="350A8D0A" w14:textId="77777777" w:rsidR="00620D5B" w:rsidRP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PAVIMENTAÇÃO – ALTO DO CAMPO</w:t>
      </w:r>
    </w:p>
    <w:p w14:paraId="70D19491" w14:textId="77777777" w:rsidR="00620D5B" w:rsidRPr="00620D5B" w:rsidRDefault="00620D5B" w:rsidP="004A52CF">
      <w:pPr>
        <w:pStyle w:val="Corpodetexto"/>
        <w:numPr>
          <w:ilvl w:val="0"/>
          <w:numId w:val="31"/>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Travessa Oliveira Brito 1 – 1.487,29 m²</w:t>
      </w:r>
    </w:p>
    <w:p w14:paraId="333D7A02" w14:textId="77777777" w:rsidR="00620D5B" w:rsidRPr="00620D5B" w:rsidRDefault="00620D5B" w:rsidP="004A52CF">
      <w:pPr>
        <w:pStyle w:val="Corpodetexto"/>
        <w:numPr>
          <w:ilvl w:val="0"/>
          <w:numId w:val="31"/>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Argemiro Leite – 2.412,80 m²</w:t>
      </w:r>
    </w:p>
    <w:p w14:paraId="587E77F7" w14:textId="77777777" w:rsidR="00620D5B" w:rsidRPr="00620D5B" w:rsidRDefault="00620D5B" w:rsidP="004A52CF">
      <w:pPr>
        <w:pStyle w:val="Corpodetexto"/>
        <w:numPr>
          <w:ilvl w:val="0"/>
          <w:numId w:val="31"/>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Professora Dia – 2.524,11 m²</w:t>
      </w:r>
    </w:p>
    <w:p w14:paraId="06CD2563" w14:textId="77777777" w:rsidR="00620D5B" w:rsidRPr="00620D5B" w:rsidRDefault="00620D5B" w:rsidP="004A52CF">
      <w:pPr>
        <w:pStyle w:val="Corpodetexto"/>
        <w:numPr>
          <w:ilvl w:val="0"/>
          <w:numId w:val="31"/>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Travessa Professora Dia – 1.064,00 m²</w:t>
      </w:r>
    </w:p>
    <w:p w14:paraId="37948344" w14:textId="77777777" w:rsidR="00620D5B" w:rsidRDefault="00620D5B" w:rsidP="004A52CF">
      <w:pPr>
        <w:pStyle w:val="Corpodetexto"/>
        <w:numPr>
          <w:ilvl w:val="0"/>
          <w:numId w:val="31"/>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Travessa Oliveira Brito – 992,83 m²</w:t>
      </w:r>
    </w:p>
    <w:p w14:paraId="071FF49A" w14:textId="577CAC2E" w:rsidR="00620D5B" w:rsidRPr="00620D5B" w:rsidRDefault="00620D5B" w:rsidP="004A52CF">
      <w:pPr>
        <w:pStyle w:val="Corpodetexto"/>
        <w:numPr>
          <w:ilvl w:val="0"/>
          <w:numId w:val="31"/>
        </w:numPr>
        <w:ind w:left="0" w:right="-41" w:firstLine="0"/>
        <w:jc w:val="both"/>
        <w:rPr>
          <w:rFonts w:asciiTheme="majorHAnsi" w:hAnsiTheme="majorHAnsi" w:cstheme="majorHAnsi"/>
          <w:sz w:val="23"/>
          <w:szCs w:val="23"/>
        </w:rPr>
      </w:pPr>
      <w:r w:rsidRPr="00620D5B">
        <w:rPr>
          <w:rFonts w:asciiTheme="majorHAnsi" w:hAnsiTheme="majorHAnsi" w:cstheme="majorHAnsi"/>
          <w:b/>
          <w:bCs/>
          <w:sz w:val="23"/>
          <w:szCs w:val="23"/>
        </w:rPr>
        <w:t>Subtotal:</w:t>
      </w:r>
      <w:r w:rsidRPr="00620D5B">
        <w:rPr>
          <w:rFonts w:asciiTheme="majorHAnsi" w:hAnsiTheme="majorHAnsi" w:cstheme="majorHAnsi"/>
          <w:sz w:val="23"/>
          <w:szCs w:val="23"/>
        </w:rPr>
        <w:t xml:space="preserve"> 8.481,02 m²</w:t>
      </w:r>
    </w:p>
    <w:p w14:paraId="6FF75CCF" w14:textId="77777777" w:rsidR="00620D5B" w:rsidRP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PAVIMENTAÇÃO – ALTO DO CAMPO II</w:t>
      </w:r>
    </w:p>
    <w:p w14:paraId="7FB0591F" w14:textId="77777777" w:rsidR="00620D5B" w:rsidRPr="00620D5B" w:rsidRDefault="00620D5B" w:rsidP="004A52CF">
      <w:pPr>
        <w:pStyle w:val="Corpodetexto"/>
        <w:numPr>
          <w:ilvl w:val="0"/>
          <w:numId w:val="32"/>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Travessa Luís Cabral – 1.132,59 m²</w:t>
      </w:r>
    </w:p>
    <w:p w14:paraId="2B57F811" w14:textId="77777777" w:rsidR="00620D5B" w:rsidRPr="00620D5B" w:rsidRDefault="00620D5B" w:rsidP="004A52CF">
      <w:pPr>
        <w:pStyle w:val="Corpodetexto"/>
        <w:numPr>
          <w:ilvl w:val="0"/>
          <w:numId w:val="32"/>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Luís Cabral – 1.848,14 m²</w:t>
      </w:r>
    </w:p>
    <w:p w14:paraId="72B6BE7B" w14:textId="77777777" w:rsidR="00620D5B" w:rsidRDefault="00620D5B" w:rsidP="004A52CF">
      <w:pPr>
        <w:pStyle w:val="Corpodetexto"/>
        <w:numPr>
          <w:ilvl w:val="0"/>
          <w:numId w:val="32"/>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Dom Pedro II – 1.677,78 m²</w:t>
      </w:r>
    </w:p>
    <w:p w14:paraId="68D47D1D" w14:textId="67B6781B" w:rsidR="00620D5B" w:rsidRPr="00620D5B" w:rsidRDefault="00620D5B" w:rsidP="004A52CF">
      <w:pPr>
        <w:pStyle w:val="Corpodetexto"/>
        <w:numPr>
          <w:ilvl w:val="0"/>
          <w:numId w:val="32"/>
        </w:numPr>
        <w:ind w:left="0" w:right="-41" w:firstLine="0"/>
        <w:jc w:val="both"/>
        <w:rPr>
          <w:rFonts w:asciiTheme="majorHAnsi" w:hAnsiTheme="majorHAnsi" w:cstheme="majorHAnsi"/>
          <w:sz w:val="23"/>
          <w:szCs w:val="23"/>
        </w:rPr>
      </w:pPr>
      <w:r w:rsidRPr="00620D5B">
        <w:rPr>
          <w:rFonts w:asciiTheme="majorHAnsi" w:hAnsiTheme="majorHAnsi" w:cstheme="majorHAnsi"/>
          <w:b/>
          <w:bCs/>
          <w:sz w:val="23"/>
          <w:szCs w:val="23"/>
        </w:rPr>
        <w:t>Subtotal:</w:t>
      </w:r>
      <w:r w:rsidRPr="00620D5B">
        <w:rPr>
          <w:rFonts w:asciiTheme="majorHAnsi" w:hAnsiTheme="majorHAnsi" w:cstheme="majorHAnsi"/>
          <w:sz w:val="23"/>
          <w:szCs w:val="23"/>
        </w:rPr>
        <w:t xml:space="preserve"> 4.658,50 m²</w:t>
      </w:r>
    </w:p>
    <w:p w14:paraId="3AD0B2AD" w14:textId="77777777" w:rsidR="00620D5B" w:rsidRP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PAVIMENTAÇÃO – BELA VISTA</w:t>
      </w:r>
    </w:p>
    <w:p w14:paraId="73637B53" w14:textId="77777777" w:rsidR="00620D5B" w:rsidRP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01 – 2.651,04 m²</w:t>
      </w:r>
    </w:p>
    <w:p w14:paraId="4A7F0F3F" w14:textId="77777777" w:rsidR="00620D5B" w:rsidRP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02 – 2.716,00 m²</w:t>
      </w:r>
    </w:p>
    <w:p w14:paraId="0778B38A" w14:textId="77777777" w:rsidR="00620D5B" w:rsidRP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Etelvino dos Santos – 365,40 m²</w:t>
      </w:r>
    </w:p>
    <w:p w14:paraId="3C8C6BD5" w14:textId="77777777" w:rsidR="00620D5B" w:rsidRP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Afonso Dias – 411,08 m²</w:t>
      </w:r>
    </w:p>
    <w:p w14:paraId="721194C8" w14:textId="77777777" w:rsidR="00620D5B" w:rsidRP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Otaviano Ribeiro Araújo – 412,64 m²</w:t>
      </w:r>
    </w:p>
    <w:p w14:paraId="2785A4A9" w14:textId="77777777" w:rsidR="00620D5B" w:rsidRP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lastRenderedPageBreak/>
        <w:t>Rua A (Praça Sotero Rocha) – 409,51 m²</w:t>
      </w:r>
    </w:p>
    <w:p w14:paraId="22987325" w14:textId="77777777" w:rsid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B (Praça Sotero Rocha) – 1.196,25 m²</w:t>
      </w:r>
    </w:p>
    <w:p w14:paraId="4D0A9F5E" w14:textId="4D862889" w:rsidR="00620D5B" w:rsidRPr="00620D5B" w:rsidRDefault="00620D5B" w:rsidP="004A52CF">
      <w:pPr>
        <w:pStyle w:val="Corpodetexto"/>
        <w:numPr>
          <w:ilvl w:val="0"/>
          <w:numId w:val="33"/>
        </w:numPr>
        <w:ind w:left="0" w:right="-41" w:firstLine="0"/>
        <w:jc w:val="both"/>
        <w:rPr>
          <w:rFonts w:asciiTheme="majorHAnsi" w:hAnsiTheme="majorHAnsi" w:cstheme="majorHAnsi"/>
          <w:sz w:val="23"/>
          <w:szCs w:val="23"/>
        </w:rPr>
      </w:pPr>
      <w:r w:rsidRPr="00620D5B">
        <w:rPr>
          <w:rFonts w:asciiTheme="majorHAnsi" w:hAnsiTheme="majorHAnsi" w:cstheme="majorHAnsi"/>
          <w:b/>
          <w:bCs/>
          <w:sz w:val="23"/>
          <w:szCs w:val="23"/>
        </w:rPr>
        <w:t>Subtotal:</w:t>
      </w:r>
      <w:r w:rsidRPr="00620D5B">
        <w:rPr>
          <w:rFonts w:asciiTheme="majorHAnsi" w:hAnsiTheme="majorHAnsi" w:cstheme="majorHAnsi"/>
          <w:sz w:val="23"/>
          <w:szCs w:val="23"/>
        </w:rPr>
        <w:t xml:space="preserve"> 8.161,91 m²</w:t>
      </w:r>
    </w:p>
    <w:p w14:paraId="2B90A6ED" w14:textId="77777777" w:rsidR="00620D5B" w:rsidRP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PAVIMENTAÇÃO – CENTRO</w:t>
      </w:r>
    </w:p>
    <w:p w14:paraId="67609A67" w14:textId="77777777" w:rsidR="00620D5B" w:rsidRPr="00620D5B" w:rsidRDefault="00620D5B" w:rsidP="004A52CF">
      <w:pPr>
        <w:pStyle w:val="Corpodetexto"/>
        <w:numPr>
          <w:ilvl w:val="0"/>
          <w:numId w:val="34"/>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Rua Saída para Matinha – 5.133,00 m²</w:t>
      </w:r>
    </w:p>
    <w:p w14:paraId="2AD5CAE0" w14:textId="77777777" w:rsidR="00620D5B" w:rsidRDefault="00620D5B" w:rsidP="004A52CF">
      <w:pPr>
        <w:pStyle w:val="Corpodetexto"/>
        <w:numPr>
          <w:ilvl w:val="0"/>
          <w:numId w:val="34"/>
        </w:numPr>
        <w:ind w:left="0" w:right="-41" w:firstLine="0"/>
        <w:jc w:val="both"/>
        <w:rPr>
          <w:rFonts w:asciiTheme="majorHAnsi" w:hAnsiTheme="majorHAnsi" w:cstheme="majorHAnsi"/>
          <w:sz w:val="23"/>
          <w:szCs w:val="23"/>
        </w:rPr>
      </w:pPr>
      <w:r w:rsidRPr="00620D5B">
        <w:rPr>
          <w:rFonts w:asciiTheme="majorHAnsi" w:hAnsiTheme="majorHAnsi" w:cstheme="majorHAnsi"/>
          <w:sz w:val="23"/>
          <w:szCs w:val="23"/>
        </w:rPr>
        <w:t>Travessa Feliciano Novaes – 1.026,60 m²</w:t>
      </w:r>
    </w:p>
    <w:p w14:paraId="00104620" w14:textId="66D4AEDE" w:rsidR="00620D5B" w:rsidRPr="00620D5B" w:rsidRDefault="00620D5B" w:rsidP="004A52CF">
      <w:pPr>
        <w:pStyle w:val="Corpodetexto"/>
        <w:numPr>
          <w:ilvl w:val="0"/>
          <w:numId w:val="34"/>
        </w:numPr>
        <w:ind w:left="0" w:right="-41" w:firstLine="0"/>
        <w:jc w:val="both"/>
        <w:rPr>
          <w:rFonts w:asciiTheme="majorHAnsi" w:hAnsiTheme="majorHAnsi" w:cstheme="majorHAnsi"/>
          <w:sz w:val="23"/>
          <w:szCs w:val="23"/>
        </w:rPr>
      </w:pPr>
      <w:r w:rsidRPr="00620D5B">
        <w:rPr>
          <w:rFonts w:asciiTheme="majorHAnsi" w:hAnsiTheme="majorHAnsi" w:cstheme="majorHAnsi"/>
          <w:b/>
          <w:bCs/>
          <w:sz w:val="23"/>
          <w:szCs w:val="23"/>
        </w:rPr>
        <w:t>Subtotal:</w:t>
      </w:r>
      <w:r w:rsidRPr="00620D5B">
        <w:rPr>
          <w:rFonts w:asciiTheme="majorHAnsi" w:hAnsiTheme="majorHAnsi" w:cstheme="majorHAnsi"/>
          <w:sz w:val="23"/>
          <w:szCs w:val="23"/>
        </w:rPr>
        <w:t xml:space="preserve"> 6.159,60 m²</w:t>
      </w:r>
    </w:p>
    <w:p w14:paraId="0B5EF1E6" w14:textId="162828FE" w:rsidR="00620D5B" w:rsidRPr="00620D5B" w:rsidRDefault="00620D5B" w:rsidP="004A52CF">
      <w:pPr>
        <w:pStyle w:val="Corpodetexto"/>
        <w:ind w:right="-41"/>
        <w:jc w:val="both"/>
        <w:rPr>
          <w:rFonts w:asciiTheme="majorHAnsi" w:hAnsiTheme="majorHAnsi" w:cstheme="majorHAnsi"/>
          <w:sz w:val="23"/>
          <w:szCs w:val="23"/>
        </w:rPr>
      </w:pPr>
      <w:r w:rsidRPr="00620D5B">
        <w:rPr>
          <w:rFonts w:asciiTheme="majorHAnsi" w:hAnsiTheme="majorHAnsi" w:cstheme="majorHAnsi"/>
          <w:b/>
          <w:bCs/>
          <w:sz w:val="23"/>
          <w:szCs w:val="23"/>
        </w:rPr>
        <w:t>2.</w:t>
      </w:r>
      <w:r w:rsidR="00EE4A80">
        <w:rPr>
          <w:rFonts w:asciiTheme="majorHAnsi" w:hAnsiTheme="majorHAnsi" w:cstheme="majorHAnsi"/>
          <w:b/>
          <w:bCs/>
          <w:sz w:val="23"/>
          <w:szCs w:val="23"/>
        </w:rPr>
        <w:t>5</w:t>
      </w:r>
      <w:r w:rsidRPr="00620D5B">
        <w:rPr>
          <w:rFonts w:asciiTheme="majorHAnsi" w:hAnsiTheme="majorHAnsi" w:cstheme="majorHAnsi"/>
          <w:b/>
          <w:bCs/>
          <w:sz w:val="23"/>
          <w:szCs w:val="23"/>
        </w:rPr>
        <w:t>.</w:t>
      </w:r>
      <w:r w:rsidRPr="00620D5B">
        <w:rPr>
          <w:rFonts w:asciiTheme="majorHAnsi" w:hAnsiTheme="majorHAnsi" w:cstheme="majorHAnsi"/>
          <w:sz w:val="23"/>
          <w:szCs w:val="23"/>
        </w:rPr>
        <w:t xml:space="preserve"> Considerando os trechos acima elencados, estima-se um </w:t>
      </w:r>
      <w:r w:rsidRPr="00620D5B">
        <w:rPr>
          <w:rFonts w:asciiTheme="majorHAnsi" w:hAnsiTheme="majorHAnsi" w:cstheme="majorHAnsi"/>
          <w:b/>
          <w:bCs/>
          <w:sz w:val="23"/>
          <w:szCs w:val="23"/>
        </w:rPr>
        <w:t>total de 27.461,03 m² de pavimentação</w:t>
      </w:r>
      <w:r w:rsidRPr="00620D5B">
        <w:rPr>
          <w:rFonts w:asciiTheme="majorHAnsi" w:hAnsiTheme="majorHAnsi" w:cstheme="majorHAnsi"/>
          <w:sz w:val="23"/>
          <w:szCs w:val="23"/>
        </w:rPr>
        <w:t xml:space="preserve">, demandando aproximadamente </w:t>
      </w:r>
      <w:r w:rsidRPr="00620D5B">
        <w:rPr>
          <w:rFonts w:asciiTheme="majorHAnsi" w:hAnsiTheme="majorHAnsi" w:cstheme="majorHAnsi"/>
          <w:b/>
          <w:bCs/>
          <w:sz w:val="23"/>
          <w:szCs w:val="23"/>
        </w:rPr>
        <w:t>2.746,10333 m³ de concreto para produção de bloquetes</w:t>
      </w:r>
      <w:r w:rsidRPr="00620D5B">
        <w:rPr>
          <w:rFonts w:asciiTheme="majorHAnsi" w:hAnsiTheme="majorHAnsi" w:cstheme="majorHAnsi"/>
          <w:sz w:val="23"/>
          <w:szCs w:val="23"/>
        </w:rPr>
        <w:t xml:space="preserve">, bem como a execução de cerca de </w:t>
      </w:r>
      <w:r w:rsidRPr="00620D5B">
        <w:rPr>
          <w:rFonts w:asciiTheme="majorHAnsi" w:hAnsiTheme="majorHAnsi" w:cstheme="majorHAnsi"/>
          <w:b/>
          <w:bCs/>
          <w:sz w:val="23"/>
          <w:szCs w:val="23"/>
        </w:rPr>
        <w:t>5.147,12 metros lineares de meio-fio</w:t>
      </w:r>
      <w:r w:rsidRPr="00620D5B">
        <w:rPr>
          <w:rFonts w:asciiTheme="majorHAnsi" w:hAnsiTheme="majorHAnsi" w:cstheme="majorHAnsi"/>
          <w:sz w:val="23"/>
          <w:szCs w:val="23"/>
        </w:rPr>
        <w:t xml:space="preserve">, correspondentes a aproximadamente </w:t>
      </w:r>
      <w:r w:rsidRPr="00620D5B">
        <w:rPr>
          <w:rFonts w:asciiTheme="majorHAnsi" w:hAnsiTheme="majorHAnsi" w:cstheme="majorHAnsi"/>
          <w:b/>
          <w:bCs/>
          <w:sz w:val="23"/>
          <w:szCs w:val="23"/>
        </w:rPr>
        <w:t>1.029,424 m³ de concreto</w:t>
      </w:r>
      <w:r w:rsidRPr="00620D5B">
        <w:rPr>
          <w:rFonts w:asciiTheme="majorHAnsi" w:hAnsiTheme="majorHAnsi" w:cstheme="majorHAnsi"/>
          <w:sz w:val="23"/>
          <w:szCs w:val="23"/>
        </w:rPr>
        <w:t>, quantitativos que justificam técnica e financeiramente a presente contratação.</w:t>
      </w:r>
    </w:p>
    <w:p w14:paraId="0DFB7009" w14:textId="3886C370" w:rsidR="00454C8D" w:rsidRDefault="005B1C13" w:rsidP="004A52CF">
      <w:pPr>
        <w:pStyle w:val="Corpodetexto"/>
        <w:ind w:right="-41"/>
        <w:jc w:val="both"/>
        <w:rPr>
          <w:rFonts w:asciiTheme="majorHAnsi" w:hAnsiTheme="majorHAnsi" w:cstheme="majorHAnsi"/>
          <w:b/>
          <w:bCs/>
          <w:sz w:val="23"/>
          <w:szCs w:val="23"/>
        </w:rPr>
      </w:pPr>
      <w:r w:rsidRPr="005B1C13">
        <w:rPr>
          <w:rFonts w:asciiTheme="majorHAnsi" w:hAnsiTheme="majorHAnsi" w:cstheme="majorHAnsi"/>
          <w:sz w:val="23"/>
          <w:szCs w:val="23"/>
        </w:rPr>
        <w:t xml:space="preserve"> </w:t>
      </w:r>
      <w:r w:rsidR="00454C8D" w:rsidRPr="00AB0D36">
        <w:rPr>
          <w:rFonts w:asciiTheme="majorHAnsi" w:hAnsiTheme="majorHAnsi" w:cstheme="majorHAnsi"/>
          <w:b/>
          <w:bCs/>
          <w:sz w:val="23"/>
          <w:szCs w:val="23"/>
        </w:rPr>
        <w:t>3. DESCRIÇÃO DA SOLUÇÃO COMO UM TODO CONSIDERADO O CICLO DE VIDA DO OBJETO E ESPECIFICAÇÃO DO PRODUTO</w:t>
      </w:r>
    </w:p>
    <w:p w14:paraId="73CC4A2E" w14:textId="0D4B55AF"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3.1. A solução proposta consiste no fornecimento parcelado de materiais ( brita nº 0 e cimento Portland composto CP II-32 – saco de 50 kg) destinados à fabricação de bloquetes e meio-fio (guia) de concreto, com qualidade compatível às normas técnicas aplicáveis e às necessidades do Município.</w:t>
      </w:r>
    </w:p>
    <w:p w14:paraId="7F46AFFB"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3.2. Considerando o ciclo de vida do objeto, a solução envolve:</w:t>
      </w:r>
    </w:p>
    <w:p w14:paraId="55DA3854"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a) Planejamento da demanda e definição dos quantitativos, com base no planejamento de obras/serviços e histórico de consumo;</w:t>
      </w:r>
    </w:p>
    <w:p w14:paraId="2FAFCA01"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b) Fornecimento e entrega dos materiais conforme ordens de fornecimento, com prazos definidos;</w:t>
      </w:r>
    </w:p>
    <w:p w14:paraId="05E559E4"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c) Recebimento, conferência e armazenamento, assegurando conformidade com as especificações;</w:t>
      </w:r>
    </w:p>
    <w:p w14:paraId="4AB624EB"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d) Utilização na produção de artefatos de concreto e controle de estoque/consumo;</w:t>
      </w:r>
    </w:p>
    <w:p w14:paraId="48B321D7"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e) Destinação ambientalmente adequada de embalagens e resíduos, quando aplicável.</w:t>
      </w:r>
    </w:p>
    <w:p w14:paraId="1B26001C"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3.3. Especificações mínimas (referenciais):</w:t>
      </w:r>
    </w:p>
    <w:p w14:paraId="1BDF0532"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 Areia grossa: limpa, isenta de matéria orgânica e impurezas prejudiciais;</w:t>
      </w:r>
    </w:p>
    <w:p w14:paraId="55D70C88"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 Brita nº 0: material pétreo graduado, limpo e compatível com uso em concreto;</w:t>
      </w:r>
    </w:p>
    <w:p w14:paraId="36088E2E" w14:textId="77777777" w:rsidR="005B1C13" w:rsidRP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t>• Cimento CP II-32 (saco 50 kg): dentro do prazo de validade, com integridade da embalagem e conformidade com normas técnicas pertinentes.</w:t>
      </w:r>
    </w:p>
    <w:p w14:paraId="285C7F4C" w14:textId="77777777" w:rsidR="005B1C13" w:rsidRDefault="005B1C13" w:rsidP="004A52CF">
      <w:pPr>
        <w:pStyle w:val="Corpodetexto"/>
        <w:ind w:right="-41"/>
        <w:jc w:val="both"/>
        <w:rPr>
          <w:rFonts w:asciiTheme="majorHAnsi" w:hAnsiTheme="majorHAnsi" w:cstheme="majorHAnsi"/>
          <w:sz w:val="23"/>
          <w:szCs w:val="23"/>
        </w:rPr>
      </w:pPr>
      <w:r w:rsidRPr="005B1C13">
        <w:rPr>
          <w:rFonts w:asciiTheme="majorHAnsi" w:hAnsiTheme="majorHAnsi" w:cstheme="majorHAnsi"/>
          <w:sz w:val="23"/>
          <w:szCs w:val="23"/>
        </w:rPr>
        <w:lastRenderedPageBreak/>
        <w:t>3.4. Os produtos deverão ser entregues em perfeitas condições de uso, com embalagens íntegras, sem umidade, contaminação ou quaisquer vícios que comprometam a fabricação dos artefatos de concreto.</w:t>
      </w:r>
    </w:p>
    <w:p w14:paraId="2B23064F" w14:textId="0DF5C392"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4. REQUISITOS DA CONTRATAÇÃO</w:t>
      </w:r>
    </w:p>
    <w:p w14:paraId="09F61F42" w14:textId="77777777" w:rsidR="00CC15CA"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Sustentabilidade:</w:t>
      </w:r>
    </w:p>
    <w:p w14:paraId="4C759BDD" w14:textId="2C7B1C36"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4.1. Além dos critérios de sustentabilidade eventualmente inseridos na descrição do objeto, devem ser atendidos os requisitos, que se baseiam no Guia Nacional de Contratações Sustentáveis.</w:t>
      </w:r>
    </w:p>
    <w:p w14:paraId="56E942ED"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Da exigência de amostra</w:t>
      </w:r>
    </w:p>
    <w:p w14:paraId="4DB96F8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4.2. </w:t>
      </w:r>
      <w:r w:rsidRPr="00AB0D36">
        <w:rPr>
          <w:rFonts w:asciiTheme="majorHAnsi" w:hAnsiTheme="majorHAnsi" w:cstheme="majorHAnsi"/>
          <w:b/>
          <w:bCs/>
          <w:sz w:val="23"/>
          <w:szCs w:val="23"/>
        </w:rPr>
        <w:t>CASO NECESSÁRIO</w:t>
      </w:r>
      <w:r w:rsidRPr="00AB0D36">
        <w:rPr>
          <w:rFonts w:asciiTheme="majorHAnsi" w:hAnsiTheme="majorHAnsi" w:cstheme="majorHAnsi"/>
          <w:sz w:val="23"/>
          <w:szCs w:val="23"/>
        </w:rPr>
        <w:t xml:space="preserve"> será solicitado amostra após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5DF8DB1F"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4.3. As amostras poderão ser entregues no endereço informado em chat, no prazo limite de estabelecido no mesmo, sendo que a empresa assume total responsabilidade pelo envio e por eventual atraso na entrega.</w:t>
      </w:r>
    </w:p>
    <w:p w14:paraId="2EFB13DF"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4.4. É facultada prorrogação o prazo estabelecido, a partir de solicitação fundamentada no chat pelo interessado, antes de findo o prazo.</w:t>
      </w:r>
    </w:p>
    <w:p w14:paraId="7136232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4.5. No caso de não haver entrega da amostra ou ocorrer atraso na entrega quando solicitado pelo pregoeiro, sem justificativa aceita, ou havendo entrega de amostra fora das especificações previstas, a proposta será recusada.</w:t>
      </w:r>
    </w:p>
    <w:p w14:paraId="44EFAADE"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4.6. Os resultados das avaliações serão divulgados por meio de mensagem no sistema.</w:t>
      </w:r>
    </w:p>
    <w:p w14:paraId="397AF1DF"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4.7.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C9DCF1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4.8. Os exemplares colocados à disposição da Administração serão tratados como protótipos, podendo ser manuseados e desmontados pela equipe técnica responsável pela análise, não gerando direito a ressarcimento.</w:t>
      </w:r>
    </w:p>
    <w:p w14:paraId="0D1E0EA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4.9. Após a divulgação do resultado final do certame, as amostras entregues deverão ser recolhidas pelos fornecedores no prazo de 48 (quarenta e oito) horas, após o qual poderão ser descartadas pela Administração, sem direito a ressarcimento.</w:t>
      </w:r>
    </w:p>
    <w:p w14:paraId="5524F515" w14:textId="77777777" w:rsidR="00454C8D" w:rsidRPr="00AB0D36" w:rsidRDefault="00454C8D" w:rsidP="004A52CF">
      <w:pPr>
        <w:pStyle w:val="Default"/>
        <w:spacing w:before="100" w:beforeAutospacing="1" w:after="100" w:afterAutospacing="1"/>
        <w:jc w:val="both"/>
        <w:rPr>
          <w:rFonts w:asciiTheme="majorHAnsi" w:hAnsiTheme="majorHAnsi" w:cstheme="majorHAnsi"/>
          <w:sz w:val="23"/>
          <w:szCs w:val="23"/>
        </w:rPr>
      </w:pPr>
      <w:r w:rsidRPr="00AB0D36">
        <w:rPr>
          <w:rFonts w:asciiTheme="majorHAnsi" w:hAnsiTheme="majorHAnsi" w:cstheme="majorHAnsi"/>
          <w:sz w:val="23"/>
          <w:szCs w:val="23"/>
        </w:rPr>
        <w:lastRenderedPageBreak/>
        <w:t xml:space="preserve">4.10. Os interessados deverão colocar à disposição da Administração todas as condições indispensáveis à realização de testes e fornecer, sem ônus, os manuais caso. </w:t>
      </w:r>
    </w:p>
    <w:p w14:paraId="05DB0D5C"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Subcontratação</w:t>
      </w:r>
    </w:p>
    <w:p w14:paraId="3F9C370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4.11. </w:t>
      </w:r>
      <w:r w:rsidRPr="00AB0D36">
        <w:rPr>
          <w:rFonts w:asciiTheme="majorHAnsi" w:hAnsiTheme="majorHAnsi" w:cstheme="majorHAnsi"/>
          <w:b/>
          <w:bCs/>
          <w:sz w:val="23"/>
          <w:szCs w:val="23"/>
        </w:rPr>
        <w:t>Não é admitida</w:t>
      </w:r>
      <w:r w:rsidRPr="00AB0D36">
        <w:rPr>
          <w:rFonts w:asciiTheme="majorHAnsi" w:hAnsiTheme="majorHAnsi" w:cstheme="majorHAnsi"/>
          <w:sz w:val="23"/>
          <w:szCs w:val="23"/>
        </w:rPr>
        <w:t xml:space="preserve"> a subcontratação do objeto contratual.</w:t>
      </w:r>
    </w:p>
    <w:p w14:paraId="66F7A849"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Garantia da contratação</w:t>
      </w:r>
    </w:p>
    <w:p w14:paraId="45FFE0D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4.12. Não haverá exigência da garantia da contratação dos artigos 96 e seguintes da Lei nº 14.133, de 2021, pelas razões constantes do Estudo Técnico Preliminar.</w:t>
      </w:r>
    </w:p>
    <w:p w14:paraId="0460AC23"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5. MODELO DE EXECUÇÃO DO OBJETO</w:t>
      </w:r>
    </w:p>
    <w:p w14:paraId="0BB87802"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Condições de Entrega</w:t>
      </w:r>
    </w:p>
    <w:p w14:paraId="3EE0AE88" w14:textId="08D2ED59"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5.1. </w:t>
      </w:r>
      <w:r w:rsidRPr="00AB0D36">
        <w:rPr>
          <w:rFonts w:asciiTheme="majorHAnsi" w:hAnsiTheme="majorHAnsi" w:cstheme="majorHAnsi"/>
          <w:b/>
          <w:bCs/>
          <w:sz w:val="23"/>
          <w:szCs w:val="23"/>
        </w:rPr>
        <w:t>Entrega:</w:t>
      </w:r>
      <w:r w:rsidRPr="00AB0D36">
        <w:rPr>
          <w:rFonts w:asciiTheme="majorHAnsi" w:hAnsiTheme="majorHAnsi" w:cstheme="majorHAnsi"/>
          <w:sz w:val="23"/>
          <w:szCs w:val="23"/>
        </w:rPr>
        <w:t xml:space="preserve"> até </w:t>
      </w:r>
      <w:r w:rsidR="00D32084">
        <w:rPr>
          <w:rFonts w:asciiTheme="majorHAnsi" w:hAnsiTheme="majorHAnsi" w:cstheme="majorHAnsi"/>
          <w:sz w:val="23"/>
          <w:szCs w:val="23"/>
        </w:rPr>
        <w:t>48</w:t>
      </w:r>
      <w:r w:rsidRPr="00AB0D36">
        <w:rPr>
          <w:rFonts w:asciiTheme="majorHAnsi" w:hAnsiTheme="majorHAnsi" w:cstheme="majorHAnsi"/>
          <w:sz w:val="23"/>
          <w:szCs w:val="23"/>
        </w:rPr>
        <w:t xml:space="preserve"> horas após a emissão da ordem de fornecimento, em dias úteis e horário comercial.</w:t>
      </w:r>
    </w:p>
    <w:p w14:paraId="4C946E06" w14:textId="492E5899" w:rsidR="00454C8D" w:rsidRPr="005878E7" w:rsidRDefault="00454C8D" w:rsidP="004A52CF">
      <w:pPr>
        <w:pStyle w:val="Corpodetexto"/>
        <w:ind w:right="-41"/>
        <w:jc w:val="both"/>
        <w:rPr>
          <w:rFonts w:asciiTheme="majorHAnsi" w:hAnsiTheme="majorHAnsi" w:cstheme="majorHAnsi"/>
          <w:sz w:val="23"/>
          <w:szCs w:val="23"/>
        </w:rPr>
      </w:pPr>
      <w:r w:rsidRPr="005878E7">
        <w:rPr>
          <w:rFonts w:asciiTheme="majorHAnsi" w:hAnsiTheme="majorHAnsi" w:cstheme="majorHAnsi"/>
          <w:b/>
          <w:bCs/>
          <w:sz w:val="23"/>
          <w:szCs w:val="23"/>
        </w:rPr>
        <w:t>Local:</w:t>
      </w:r>
      <w:r w:rsidRPr="005878E7">
        <w:rPr>
          <w:rFonts w:asciiTheme="majorHAnsi" w:hAnsiTheme="majorHAnsi" w:cstheme="majorHAnsi"/>
          <w:sz w:val="23"/>
          <w:szCs w:val="23"/>
        </w:rPr>
        <w:t xml:space="preserve"> </w:t>
      </w:r>
      <w:r w:rsidR="00D32084">
        <w:rPr>
          <w:rFonts w:asciiTheme="majorHAnsi" w:hAnsiTheme="majorHAnsi" w:cstheme="majorHAnsi"/>
          <w:sz w:val="23"/>
          <w:szCs w:val="23"/>
        </w:rPr>
        <w:t>C</w:t>
      </w:r>
      <w:r w:rsidRPr="005878E7">
        <w:rPr>
          <w:rFonts w:asciiTheme="majorHAnsi" w:hAnsiTheme="majorHAnsi" w:cstheme="majorHAnsi"/>
          <w:sz w:val="23"/>
          <w:szCs w:val="23"/>
        </w:rPr>
        <w:t>onforme endereço indicado na requisição (secretarias).</w:t>
      </w:r>
    </w:p>
    <w:p w14:paraId="754DB51E" w14:textId="2811C1E4" w:rsidR="00454C8D" w:rsidRPr="005878E7" w:rsidRDefault="00454C8D" w:rsidP="004A52CF">
      <w:pPr>
        <w:pStyle w:val="Corpodetexto"/>
        <w:ind w:right="-41"/>
        <w:jc w:val="both"/>
        <w:rPr>
          <w:rFonts w:asciiTheme="majorHAnsi" w:hAnsiTheme="majorHAnsi" w:cstheme="majorHAnsi"/>
          <w:sz w:val="23"/>
          <w:szCs w:val="23"/>
        </w:rPr>
      </w:pPr>
      <w:r w:rsidRPr="005878E7">
        <w:rPr>
          <w:rFonts w:asciiTheme="majorHAnsi" w:hAnsiTheme="majorHAnsi" w:cstheme="majorHAnsi"/>
          <w:b/>
          <w:bCs/>
          <w:sz w:val="23"/>
          <w:szCs w:val="23"/>
        </w:rPr>
        <w:t>Qualidade:</w:t>
      </w:r>
      <w:r w:rsidRPr="005878E7">
        <w:rPr>
          <w:rFonts w:asciiTheme="majorHAnsi" w:hAnsiTheme="majorHAnsi" w:cstheme="majorHAnsi"/>
          <w:sz w:val="23"/>
          <w:szCs w:val="23"/>
        </w:rPr>
        <w:t xml:space="preserve"> produto conforme especificações técnicas, lacrado, </w:t>
      </w:r>
      <w:r w:rsidR="00D32084">
        <w:rPr>
          <w:rFonts w:asciiTheme="majorHAnsi" w:hAnsiTheme="majorHAnsi" w:cstheme="majorHAnsi"/>
          <w:sz w:val="23"/>
          <w:szCs w:val="23"/>
        </w:rPr>
        <w:t>em perfeito estado</w:t>
      </w:r>
      <w:r w:rsidRPr="005878E7">
        <w:rPr>
          <w:rFonts w:asciiTheme="majorHAnsi" w:hAnsiTheme="majorHAnsi" w:cstheme="majorHAnsi"/>
          <w:sz w:val="23"/>
          <w:szCs w:val="23"/>
        </w:rPr>
        <w:t>.</w:t>
      </w:r>
    </w:p>
    <w:p w14:paraId="0AA83144" w14:textId="77777777" w:rsidR="00454C8D" w:rsidRPr="005878E7" w:rsidRDefault="00454C8D" w:rsidP="004A52CF">
      <w:pPr>
        <w:pStyle w:val="Corpodetexto"/>
        <w:ind w:right="-41"/>
        <w:jc w:val="both"/>
        <w:rPr>
          <w:rFonts w:asciiTheme="majorHAnsi" w:hAnsiTheme="majorHAnsi" w:cstheme="majorHAnsi"/>
          <w:sz w:val="23"/>
          <w:szCs w:val="23"/>
        </w:rPr>
      </w:pPr>
      <w:r w:rsidRPr="005878E7">
        <w:rPr>
          <w:rFonts w:asciiTheme="majorHAnsi" w:hAnsiTheme="majorHAnsi" w:cstheme="majorHAnsi"/>
          <w:b/>
          <w:bCs/>
          <w:sz w:val="23"/>
          <w:szCs w:val="23"/>
        </w:rPr>
        <w:t>Garantia:</w:t>
      </w:r>
      <w:r w:rsidRPr="005878E7">
        <w:rPr>
          <w:rFonts w:asciiTheme="majorHAnsi" w:hAnsiTheme="majorHAnsi" w:cstheme="majorHAnsi"/>
          <w:sz w:val="23"/>
          <w:szCs w:val="23"/>
        </w:rPr>
        <w:t xml:space="preserve"> substituição imediata de produtos rejeitados ou em desacordo, sem ônus adicional.</w:t>
      </w:r>
    </w:p>
    <w:p w14:paraId="7176AF01" w14:textId="1C892BA1" w:rsidR="00454C8D" w:rsidRPr="005878E7" w:rsidRDefault="00454C8D" w:rsidP="004A52CF">
      <w:pPr>
        <w:pStyle w:val="Corpodetexto"/>
        <w:ind w:right="-41"/>
        <w:jc w:val="both"/>
        <w:rPr>
          <w:rFonts w:asciiTheme="majorHAnsi" w:hAnsiTheme="majorHAnsi" w:cstheme="majorHAnsi"/>
          <w:sz w:val="23"/>
          <w:szCs w:val="23"/>
        </w:rPr>
      </w:pPr>
      <w:r w:rsidRPr="005878E7">
        <w:rPr>
          <w:rFonts w:asciiTheme="majorHAnsi" w:hAnsiTheme="majorHAnsi" w:cstheme="majorHAnsi"/>
          <w:b/>
          <w:bCs/>
          <w:sz w:val="23"/>
          <w:szCs w:val="23"/>
        </w:rPr>
        <w:t>Segurança:</w:t>
      </w:r>
      <w:r w:rsidRPr="005878E7">
        <w:rPr>
          <w:rFonts w:asciiTheme="majorHAnsi" w:hAnsiTheme="majorHAnsi" w:cstheme="majorHAnsi"/>
          <w:sz w:val="23"/>
          <w:szCs w:val="23"/>
        </w:rPr>
        <w:t xml:space="preserve"> atender normas de segurança no transporte e manuseio.</w:t>
      </w:r>
    </w:p>
    <w:p w14:paraId="7124A72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5.3. Os bens deverão ser entregues no seguinte endereço na Praça da Bandeira, 30 – Centro – CEP 46.270-000.</w:t>
      </w:r>
    </w:p>
    <w:p w14:paraId="262CA13D"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6. MODELO DE GESTÃO DO CONTRATO</w:t>
      </w:r>
    </w:p>
    <w:p w14:paraId="19326B9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6.1. O contrato deverá ser executado fielmente pelas partes, de acordo com as cláusulas avençadas e as normas da Lei nº 14.133, de 2021, e cada parte responderá pelas consequências de sua inexecução total ou parcial.</w:t>
      </w:r>
    </w:p>
    <w:p w14:paraId="3E555B5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6.2. Em caso de impedimento, ordem de paralisação ou suspensão do contrato, o cronograma de execução será prorrogado automaticamente pelo tempo correspondente, anotadas tais circunstâncias mediante simples apostila.</w:t>
      </w:r>
    </w:p>
    <w:p w14:paraId="6B9CEA65" w14:textId="555B8BEA"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6.3. As comunicações entre o órgão ou entidade e a contratada devem ser realizadas por escrito sempre que o ato exigir tal formalidade, admitindo-se o uso de mensagem eletrônica para esse fim.</w:t>
      </w:r>
    </w:p>
    <w:p w14:paraId="7DD918D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6.4. O órgão ou entidade poderá convocar representante da empresa para adoção de providências que devam ser cumpridas de imediato.</w:t>
      </w:r>
    </w:p>
    <w:p w14:paraId="0C9A6BD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B27BD19"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Fiscalização</w:t>
      </w:r>
    </w:p>
    <w:p w14:paraId="5E8E1F1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6.6. A execução do contrato deverá ser acompanhada e fiscalizada pelo(s) fiscal(</w:t>
      </w:r>
      <w:proofErr w:type="spellStart"/>
      <w:r w:rsidRPr="00AB0D36">
        <w:rPr>
          <w:rFonts w:asciiTheme="majorHAnsi" w:hAnsiTheme="majorHAnsi" w:cstheme="majorHAnsi"/>
          <w:sz w:val="23"/>
          <w:szCs w:val="23"/>
        </w:rPr>
        <w:t>is</w:t>
      </w:r>
      <w:proofErr w:type="spellEnd"/>
      <w:r w:rsidRPr="00AB0D36">
        <w:rPr>
          <w:rFonts w:asciiTheme="majorHAnsi" w:hAnsiTheme="majorHAnsi" w:cstheme="majorHAnsi"/>
          <w:sz w:val="23"/>
          <w:szCs w:val="23"/>
        </w:rPr>
        <w:t>) do contrato, ou pelos respectivos substitutos (Lei nº 14.133, de 2021, art. 117, caput).</w:t>
      </w:r>
    </w:p>
    <w:p w14:paraId="0D4B288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Fiscalização Técnica</w:t>
      </w:r>
    </w:p>
    <w:p w14:paraId="175F340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6.7. O fiscal técnico do contrato acompanhará a execução do contrato, para que sejam cumpridas todas as condições estabelecidas no contrato, de modo a assegurar os melhores resultados para a Administração. (Decreto nº 11.246, de 2022, art. 22, VI);</w:t>
      </w:r>
    </w:p>
    <w:p w14:paraId="3A5B36E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5856E1C9"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6.7.2 Identificada qualquer inexatidão ou irregularidade, o fiscal técnico do contrato emitirá notificações para a correção da execução do contrato, determinando prazo para a correção. (Decreto nº 11.246, de 2022, art. 22, III);</w:t>
      </w:r>
    </w:p>
    <w:p w14:paraId="1820C4FF"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3C32307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6.7.4 No caso de ocorrências que possam inviabilizar a execução do contrato nas datas aprazadas, o fiscal técnico do contrato comunicará o fato imediatamente ao gestor do contrato. (Decreto nº 11.246, de 2022, art. 22, V).</w:t>
      </w:r>
    </w:p>
    <w:p w14:paraId="6C7A508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6.7.5  O fiscal técnico do contrato comunicará ao gestor do contrato, em tempo hábil, o término do contrato sob sua responsabilidade, com vistas à renovação tempestiva ou à prorrogação contratual (Decreto nº 11.246, de 2022, art. 22, VII).</w:t>
      </w:r>
    </w:p>
    <w:p w14:paraId="2B6FF1D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Fiscalização Administrativa</w:t>
      </w:r>
    </w:p>
    <w:p w14:paraId="009E3C0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 Art. 23, I e II, do Decreto nº 11.246, de 2022).</w:t>
      </w:r>
    </w:p>
    <w:p w14:paraId="51706C85"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lastRenderedPageBreak/>
        <w:t>Gestor do Contrato</w:t>
      </w:r>
    </w:p>
    <w:p w14:paraId="60FFFDB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7B51AC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59D191E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57D6E83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A9760A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4C636B8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1D215F8E"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6.15. O gestor do contrato deverá enviar a documentação pertinente ao setor de contratos para a formalização dos procedimentos de liquidação e pagamento, no valor dimensionado pela fiscalização e gestão nos termos do contrato.</w:t>
      </w:r>
    </w:p>
    <w:p w14:paraId="245B9CEF"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7. CRITÉRIOS DE MEDIÇÃO E DE PAGAMENTO</w:t>
      </w:r>
    </w:p>
    <w:p w14:paraId="69A0483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Recebimento</w:t>
      </w:r>
    </w:p>
    <w:p w14:paraId="44FEC26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7.1. Os bens serão recebidos provisoriamente, de forma sumária, no ato da entrega, juntamente com a nota fiscal ou instrumento de cobrança equivalente, pelo(a) responsável pelo acompanhamento e </w:t>
      </w:r>
      <w:r w:rsidRPr="00AB0D36">
        <w:rPr>
          <w:rFonts w:asciiTheme="majorHAnsi" w:hAnsiTheme="majorHAnsi" w:cstheme="majorHAnsi"/>
          <w:sz w:val="23"/>
          <w:szCs w:val="23"/>
        </w:rPr>
        <w:lastRenderedPageBreak/>
        <w:t>fiscalização do contrato, para efeito de posterior verificação de sua conformidade com as especificações constantes no Termo de Referência e na proposta.</w:t>
      </w:r>
    </w:p>
    <w:p w14:paraId="7C74457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7.2.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139945C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7A17175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7.4. Para as contratações decorrentes de despesas cujos valores não ultrapassem o limite de que trata o inciso II do art. 75 da Lei nº 14.133, de 2021, o prazo máximo para o recebimento definitivo será de até 5 (cinco) dias úteis.</w:t>
      </w:r>
    </w:p>
    <w:p w14:paraId="62E7775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7.5. O prazo para recebimento definitivo poderá ser excepcionalmente prorrogado, de forma justificada, por igual período, quando houver necessidade de diligências para a aferição do atendimento das exigências contratuais.</w:t>
      </w:r>
    </w:p>
    <w:p w14:paraId="64D92B1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7.6. No caso de controvérsia sobre a execução do objeto, quanto à dimensão, qualidade e quantidade, deverá ser observado o teor do art. 143 da Lei nº 14.133, de 2021, comunicando-se à empresa para emissão de Nota Fiscal no que for pertinente à parcela incontroversa da execução do objeto, para efeito de liquidação e pagamento.</w:t>
      </w:r>
    </w:p>
    <w:p w14:paraId="7A56712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13F218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7.8. O recebimento provisório ou definitivo não excluirá a responsabilidade civil pela solidez e pela segurança dos bens nem a responsabilidade ético-profissional pela perfeita execução do contrato.</w:t>
      </w:r>
    </w:p>
    <w:p w14:paraId="4DF55151"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Liquidação</w:t>
      </w:r>
    </w:p>
    <w:p w14:paraId="573D692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7.9. Recebida a Nota Fiscal ou documento de cobrança equivalente, correrá o prazo de dez dias úteis para fins de liquidação, na forma desta seção, prorrogáveis por igual período, nos termos do art. 7º, §3º da Instrução Normativa SEGES/ME nº 77/2022.</w:t>
      </w:r>
    </w:p>
    <w:p w14:paraId="69F7665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7.9.1 O prazo de que trata o item anterior será reduzido à metade, mantendo-se a possibilidade de prorrogação, no caso de contratações decorrentes de despesas cujos valores não ultrapassem o limite de que trata o inciso II do art. 75 da Lei nº 14.133, de 2021.</w:t>
      </w:r>
    </w:p>
    <w:p w14:paraId="531CFBE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7.10. Para fins de liquidação, o setor competente deverá verificar se a nota fiscal ou instrumento de cobrança equivalente apresentado expressa os elementos necessários e essenciais do documento, tais como:</w:t>
      </w:r>
    </w:p>
    <w:p w14:paraId="19F8BBE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7.10.1 o prazo de validade;</w:t>
      </w:r>
    </w:p>
    <w:p w14:paraId="764CCDAD"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7.10.2 a data da emissão;</w:t>
      </w:r>
    </w:p>
    <w:p w14:paraId="7B7B5A5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7.10.3 os dados do contrato e do órgão contratante;</w:t>
      </w:r>
    </w:p>
    <w:p w14:paraId="464666A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7.10.4 o período respectivo de execução do contrato;</w:t>
      </w:r>
    </w:p>
    <w:p w14:paraId="15DC9F1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7.10.5 o valor a pagar; e</w:t>
      </w:r>
    </w:p>
    <w:p w14:paraId="4BCFCBF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7.10.6 eventual destaque do valor de retenções tributárias cabíveis.</w:t>
      </w:r>
    </w:p>
    <w:p w14:paraId="7DD156D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2FD5D3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2CED91B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7.13.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0FB328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(INSTRUÇÃO NORMATIVA Nº 3, DE 26 DE ABRIL DE 2018).</w:t>
      </w:r>
    </w:p>
    <w:p w14:paraId="2FCE4F3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8C1D99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FC4F27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7.16. Persistindo a irregularidade, o contratante deverá adotar as medidas necessárias à rescisão contratual nos autos do processo administrativo correspondente, assegurada ao contratado a ampla defesa.</w:t>
      </w:r>
    </w:p>
    <w:p w14:paraId="2197523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7.17. Havendo a efetiva execução do objeto, os pagamentos serão realizados normalmente, até que se decida pela rescisão do contrato, caso o contratado não regularize sua situação junto ao SICAF.</w:t>
      </w:r>
    </w:p>
    <w:p w14:paraId="4539F9A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Prazo de pagamento</w:t>
      </w:r>
    </w:p>
    <w:p w14:paraId="5C2B1DD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7.18. O pagamento será efetuado no prazo de até 30 (trinta) dias contados da finalização da liquidação da despesa, conforme seção anterior, nos termos da Instrução Normativa SEGES/ME nº 77, de 2022.</w:t>
      </w:r>
    </w:p>
    <w:p w14:paraId="7D246DF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7.19. No caso de atraso pelo Contratante, os valores devidos ao contratado serão atualizados monetariamente entre o termo final do prazo de pagamento até a data de sua efetiva realização, mediante aplicação do índice IPCA de correção monetária.</w:t>
      </w:r>
    </w:p>
    <w:p w14:paraId="799C552E"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Forma de pagamento</w:t>
      </w:r>
    </w:p>
    <w:p w14:paraId="7D7CB0A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7.20. O pagamento será realizado por meio de ordem bancária, para crédito em banco, agência e conta corrente indicados pelo contratado.</w:t>
      </w:r>
    </w:p>
    <w:p w14:paraId="3391187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7.21. Será considerada data do pagamento o dia em que constar como emitida a ordem bancária para pagamento.</w:t>
      </w:r>
    </w:p>
    <w:p w14:paraId="60651A99"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7.22. Quando do pagamento, será efetuada a retenção tributária prevista na legislação aplicável. 7.22.1</w:t>
      </w:r>
    </w:p>
    <w:p w14:paraId="21BA3959"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Independentemente do percentual de tributo inserido na planilha, quando houver, serão retidos na fonte, quando da realização do pagamento, os percentuais estabelecidos na legislação vigente.</w:t>
      </w:r>
    </w:p>
    <w:p w14:paraId="0036D60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2BDF4C7"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8. FORMA E CRITÉRIOS DE SELEÇÃO DO FORNECEDOR E FORMA DE FORNECIMENTO</w:t>
      </w:r>
    </w:p>
    <w:p w14:paraId="5C646A8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Forma de seleção e critério de julgamento da proposta</w:t>
      </w:r>
    </w:p>
    <w:p w14:paraId="1356DAE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8.1.O fornecedor será selecionado por meio da realização de procedimento de LICITAÇÃO, na modalidade PREGÃO, sob a forma ELETRÔNICA, com adoção do critério de julgamento pelo menor preço.</w:t>
      </w:r>
    </w:p>
    <w:p w14:paraId="0618124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Forma de fornecimento</w:t>
      </w:r>
    </w:p>
    <w:p w14:paraId="64810EA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8.2. O fornecimento do objeto será parcelado.</w:t>
      </w:r>
    </w:p>
    <w:p w14:paraId="461BB146"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Exigências de habilitação</w:t>
      </w:r>
    </w:p>
    <w:p w14:paraId="2F6CA26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 A documentação exigida para fins de habilitação jurídica, fiscal, social e trabalhista e econômico-financeira, poderá ser substituída pelo registro cadastral no SICAF.</w:t>
      </w:r>
    </w:p>
    <w:p w14:paraId="759EDFF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Habilitação jurídica</w:t>
      </w:r>
    </w:p>
    <w:p w14:paraId="6B0320C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8.4 Documento de identificação do proprietário ou dos sócios da empresa licitante;</w:t>
      </w:r>
    </w:p>
    <w:p w14:paraId="720D83E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8.5. Registro comercial ou documento equivalente, no caso de empresário individual;</w:t>
      </w:r>
    </w:p>
    <w:p w14:paraId="0B8925E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8.6. Microempreendedor Individual - MEI: Certificado da Condição de Microempreendedor Individual - CCMEI, cuja aceitação ficará condicionada à verificação da autenticidade no sítio https://www.gov.br/empresas-e-negocios/pt-br/empreendedor;</w:t>
      </w:r>
    </w:p>
    <w:p w14:paraId="277F0C2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002A8E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8.8.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115C91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8.9. Sociedade simples: inscrição do ato constitutivo no Registro Civil de Pessoas Jurídicas do local de sua sede, acompanhada de documento comprobatório de seus administradores;</w:t>
      </w:r>
    </w:p>
    <w:p w14:paraId="0BD0027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8.10.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5FAA4C2"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Habilitação fiscal, social e trabalhista</w:t>
      </w:r>
    </w:p>
    <w:p w14:paraId="3B8F7C0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8.12. prova de inscrição no Cadastro Nacional de Pessoas Jurídicas (CNPJ), mediante apresentação do cartão do CNPJ, extraído da internet;</w:t>
      </w:r>
    </w:p>
    <w:p w14:paraId="0A969C79"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8.13. prova de inscrição no cadastro de contribuintes estadual ou municipal, se houver, do domicílio ou da sede da licitante, relativo à atividade objeto do certame;</w:t>
      </w:r>
    </w:p>
    <w:p w14:paraId="4EFD85B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8.14. Alvará de funcionamento da empresa licitante, dentro do prazo de validade;</w:t>
      </w:r>
    </w:p>
    <w:p w14:paraId="6EFF299F"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8.16. prova de regularidade para com a Justiça do Trabalho, mediante apresentação da Certidão Negativa de Débitos Trabalhistas (CNDT);</w:t>
      </w:r>
    </w:p>
    <w:p w14:paraId="4DECB3C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8.17. prova de regularidade para com as Fazendas Federal, Estadual e Municipal do domicílio ou sede da licitante;</w:t>
      </w:r>
    </w:p>
    <w:p w14:paraId="0CBA567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8.18. é prova de regularidade para com a Fazenda Federal, a Certidão de débitos relativos à créditos tributários e dívida ativa da união - CND, conforme Portaria 1.751, de 02/10/14 - SRCB/PGFN;</w:t>
      </w:r>
    </w:p>
    <w:p w14:paraId="6394571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8.19. Certificado de Regularidade junto ao Fundo de Garantia por Tempo de Serviço (FGTS);</w:t>
      </w:r>
    </w:p>
    <w:p w14:paraId="4CDE063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8.20. comprovação de situação regular junto aos cadastros da administração pública, mediante apresentação da Consulta Consolidada de Pessoa Jurídica, obtida no endereço eletrônico </w:t>
      </w:r>
      <w:hyperlink r:id="rId51" w:history="1">
        <w:r w:rsidRPr="00AB0D36">
          <w:rPr>
            <w:rStyle w:val="Hyperlink"/>
            <w:rFonts w:asciiTheme="majorHAnsi" w:eastAsia="Calibri" w:hAnsiTheme="majorHAnsi" w:cstheme="majorHAnsi"/>
            <w:sz w:val="23"/>
            <w:szCs w:val="23"/>
          </w:rPr>
          <w:t>https://certidoes-apf.apps.tcu.gov.br</w:t>
        </w:r>
      </w:hyperlink>
      <w:r w:rsidRPr="00AB0D36">
        <w:rPr>
          <w:rFonts w:asciiTheme="majorHAnsi" w:hAnsiTheme="majorHAnsi" w:cstheme="majorHAnsi"/>
          <w:sz w:val="23"/>
          <w:szCs w:val="23"/>
        </w:rPr>
        <w:t>;</w:t>
      </w:r>
    </w:p>
    <w:p w14:paraId="7CA1454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8.21. comprovação de situação regular, relativa aos seus sócios, ou da diretoria em exercício, no caso de sociedades civis, junto ao Cadastro Nacional de Empresas Inidôneas e Suspensas - CEIS e ao Cadastro Nacional de Empresas Punidas - CNEP, ambas obtidas no endereço eletrônico </w:t>
      </w:r>
      <w:hyperlink r:id="rId52" w:history="1">
        <w:r w:rsidRPr="00AB0D36">
          <w:rPr>
            <w:rStyle w:val="Hyperlink"/>
            <w:rFonts w:asciiTheme="majorHAnsi" w:eastAsia="Calibri" w:hAnsiTheme="majorHAnsi" w:cstheme="majorHAnsi"/>
            <w:sz w:val="23"/>
            <w:szCs w:val="23"/>
          </w:rPr>
          <w:t>http://www.portaltransparencia.gov.br/sancoes</w:t>
        </w:r>
      </w:hyperlink>
      <w:r w:rsidRPr="00AB0D36">
        <w:rPr>
          <w:rFonts w:asciiTheme="majorHAnsi" w:hAnsiTheme="majorHAnsi" w:cstheme="majorHAnsi"/>
          <w:sz w:val="23"/>
          <w:szCs w:val="23"/>
        </w:rPr>
        <w:t>;</w:t>
      </w:r>
    </w:p>
    <w:p w14:paraId="51EC3BDE"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8.22. comprovação de situação regular, relativa aos seus sócios, ou da diretoria em exercício, no caso de sociedades civis, junto ao Cadastro Nacional de Condenações Cíveis por Ato de Improbidade Administrativa - CNIA, disponível no endereço eletrônico </w:t>
      </w:r>
      <w:hyperlink r:id="rId53" w:history="1">
        <w:r w:rsidRPr="00AB0D36">
          <w:rPr>
            <w:rStyle w:val="Hyperlink"/>
            <w:rFonts w:asciiTheme="majorHAnsi" w:eastAsia="Calibri" w:hAnsiTheme="majorHAnsi" w:cstheme="majorHAnsi"/>
            <w:sz w:val="23"/>
            <w:szCs w:val="23"/>
          </w:rPr>
          <w:t>http://www.cnj.jus.br/improbidade_adm/consultar_requerido.php</w:t>
        </w:r>
      </w:hyperlink>
      <w:r w:rsidRPr="00AB0D36">
        <w:rPr>
          <w:rFonts w:asciiTheme="majorHAnsi" w:hAnsiTheme="majorHAnsi" w:cstheme="majorHAnsi"/>
          <w:sz w:val="23"/>
          <w:szCs w:val="23"/>
        </w:rPr>
        <w:t>.</w:t>
      </w:r>
    </w:p>
    <w:p w14:paraId="6EC1839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8.23. As certidões de comprovação da regularidade fiscal e trabalhista das licitantes deverão ser apresentadas dentro do prazo de validade estabelecido em lei ou pelo órgão expedidor, ou, na hipótese de ausência de prazo fixado, deverão estar datadas dos últimos 90 (noventa) dias, contados da data da abertura da sessão pública.</w:t>
      </w:r>
    </w:p>
    <w:p w14:paraId="10E2572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8.24. As ME/EPP deverão apresentar Declaração de Enquadramento, como também toda a documentação exigida para efeito de comprovação de regularidade fiscal, mesmo que esta apresente alguma restrição, nos termos do art. 43 da LC nº 123/06.</w:t>
      </w:r>
    </w:p>
    <w:p w14:paraId="5636539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8.25. Havendo alguma restrição na comprovação da regularidade fiscal de ME/EPP será assegurado a estas o prazo de 05 (cinco) dias úteis, cujo termo inicial corresponderá ao momento em que for declarado o vencedor do certame, prorrogáveis por igual período, a critério da administração, para a regularização da documentação e apresentação de novas certidões negativas ou positivas com efeito de certidão negativa.</w:t>
      </w:r>
    </w:p>
    <w:p w14:paraId="7D320C0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8.26. A declaração do vencedor do certame acontecerá no momento imediatamente posterior à fase de habilitação, aguardando-se os prazos de regularização fiscal para a abertura da fase recursal.</w:t>
      </w:r>
    </w:p>
    <w:p w14:paraId="0403E3D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 xml:space="preserve">8.27. A não regularização da documentação, no prazo previsto no subitem </w:t>
      </w:r>
      <w:r w:rsidRPr="00AB0D36">
        <w:rPr>
          <w:rFonts w:asciiTheme="majorHAnsi" w:hAnsiTheme="majorHAnsi" w:cstheme="majorHAnsi"/>
          <w:color w:val="C00000"/>
          <w:sz w:val="23"/>
          <w:szCs w:val="23"/>
        </w:rPr>
        <w:t xml:space="preserve">“8.12.1”, </w:t>
      </w:r>
      <w:r w:rsidRPr="00AB0D36">
        <w:rPr>
          <w:rFonts w:asciiTheme="majorHAnsi" w:hAnsiTheme="majorHAnsi" w:cstheme="majorHAnsi"/>
          <w:sz w:val="23"/>
          <w:szCs w:val="23"/>
        </w:rPr>
        <w:t>implicará decadência do direito à contratação, sem prejuízo das sanções previstas no art. 156, da Lei nº 14.133, de 01/04/2021, sendo facultado à administração convocar as licitantes remanescentes para a assinatura da ata, ou revogar a licitação.</w:t>
      </w:r>
    </w:p>
    <w:p w14:paraId="2447DE8F"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Qualificação Econômico-Financeira</w:t>
      </w:r>
    </w:p>
    <w:p w14:paraId="7431E3AC" w14:textId="77777777" w:rsidR="00454C8D" w:rsidRPr="00AB0D36" w:rsidRDefault="00454C8D" w:rsidP="004A52CF">
      <w:pPr>
        <w:pStyle w:val="Corpodetexto"/>
        <w:ind w:right="-41"/>
        <w:jc w:val="both"/>
        <w:rPr>
          <w:rFonts w:asciiTheme="majorHAnsi" w:hAnsiTheme="majorHAnsi" w:cstheme="majorHAnsi"/>
          <w:sz w:val="23"/>
          <w:szCs w:val="23"/>
        </w:rPr>
      </w:pPr>
      <w:bookmarkStart w:id="68" w:name="_Hlk191545665"/>
      <w:r w:rsidRPr="00AB0D36">
        <w:rPr>
          <w:rFonts w:asciiTheme="majorHAnsi" w:hAnsiTheme="majorHAnsi" w:cstheme="majorHAnsi"/>
          <w:sz w:val="23"/>
          <w:szCs w:val="23"/>
        </w:rPr>
        <w:t>8.28. A habilitação econômico-financeira visa a demonstrar a aptidão econômica do licitante para cumprir as obrigações decorrentes do futuro contrato, devendo ser comprovada de forma objetiva, por coeficientes e índices econômicos previstos no edital, devidamente justificados no processo licitatório, e será restrita à apresentação da seguinte documentação:</w:t>
      </w:r>
    </w:p>
    <w:p w14:paraId="38F8218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8.29. balanço patrimonial (BP) e demonstração do resultado do exercício (DRE) relativos aos 2 (dois) últimos exercícios sociais, assinados pelo representante legal e pelo contabilista responsável, já exigíveis e apresentados na forma da lei, que comprovem a boa situação financeira da empresa, extraídos do livro diário, vedada a sua substituição por balancetes ou balanços provisórios, podendo ser atualizado por índices oficiais quando encerrados há mais de 3 (três) meses da data da apresentação da proposta;</w:t>
      </w:r>
    </w:p>
    <w:p w14:paraId="222A8B5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8.30. os documentos nesta alínea limitar-se-ão ao último exercício no caso de a pessoa jurídica ter sido constituída há menos de 2 (dois) anos;</w:t>
      </w:r>
    </w:p>
    <w:p w14:paraId="552F450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8.31. as empresas criadas no exercício financeiro da licitação deverão atender a todas as exigências da habilitação e ficarão autorizadas a substituir os demonstrativos contábeis pelo balanço de abertura;</w:t>
      </w:r>
    </w:p>
    <w:p w14:paraId="11788DB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8.32. a boa situação financeira será avaliada quando os índices de LG, LC e SG forem superiores a 1, obtidos a partir das seguintes fórmulas:</w:t>
      </w:r>
    </w:p>
    <w:bookmarkEnd w:id="68"/>
    <w:p w14:paraId="58E078D8" w14:textId="77777777" w:rsidR="00454C8D" w:rsidRPr="00AB0D36" w:rsidRDefault="00454C8D" w:rsidP="004A52CF">
      <w:pPr>
        <w:pStyle w:val="Corpodetexto"/>
        <w:ind w:right="-41"/>
        <w:jc w:val="both"/>
        <w:rPr>
          <w:rFonts w:asciiTheme="majorHAnsi" w:hAnsiTheme="majorHAnsi" w:cstheme="majorHAnsi"/>
          <w:sz w:val="23"/>
          <w:szCs w:val="23"/>
        </w:rPr>
      </w:pPr>
    </w:p>
    <w:p w14:paraId="3688E37E"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Liquidez Geral</w:t>
      </w:r>
    </w:p>
    <w:p w14:paraId="3C8C1744" w14:textId="77777777" w:rsidR="00454C8D" w:rsidRPr="00AB0D36" w:rsidRDefault="00454C8D" w:rsidP="004A52CF">
      <w:pPr>
        <w:pStyle w:val="Corpodetexto"/>
        <w:ind w:right="-41"/>
        <w:jc w:val="center"/>
        <w:rPr>
          <w:rFonts w:asciiTheme="majorHAnsi" w:hAnsiTheme="majorHAnsi" w:cstheme="majorHAnsi"/>
          <w:sz w:val="23"/>
          <w:szCs w:val="23"/>
          <w:u w:val="single"/>
        </w:rPr>
      </w:pPr>
      <w:r w:rsidRPr="00AB0D36">
        <w:rPr>
          <w:rFonts w:asciiTheme="majorHAnsi" w:hAnsiTheme="majorHAnsi" w:cstheme="majorHAnsi"/>
          <w:sz w:val="23"/>
          <w:szCs w:val="23"/>
          <w:u w:val="single"/>
        </w:rPr>
        <w:t>ATIVO CIRCULANTE + ATIVO NÃO CIRCULANTE</w:t>
      </w:r>
    </w:p>
    <w:p w14:paraId="656551E9"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PASSIVO CIRCULANTE + PASSIVO NÃO CIRCULANTE</w:t>
      </w:r>
    </w:p>
    <w:p w14:paraId="7B04390C" w14:textId="77777777" w:rsidR="00454C8D" w:rsidRPr="00AB0D36" w:rsidRDefault="00454C8D" w:rsidP="004A52CF">
      <w:pPr>
        <w:pStyle w:val="Corpodetexto"/>
        <w:ind w:right="-41"/>
        <w:jc w:val="both"/>
        <w:rPr>
          <w:rFonts w:asciiTheme="majorHAnsi" w:hAnsiTheme="majorHAnsi" w:cstheme="majorHAnsi"/>
          <w:sz w:val="23"/>
          <w:szCs w:val="23"/>
        </w:rPr>
      </w:pPr>
    </w:p>
    <w:p w14:paraId="6C0D86A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Índice de Liquidez Geral (ILG) indica quanto a empresa possui em disponibilidades, bens e direitos realizáveis no curso do exercício seguinte para liquidar suas obrigações, com vencimento neste mesmo período.</w:t>
      </w:r>
    </w:p>
    <w:p w14:paraId="5DF3BA43" w14:textId="77777777" w:rsidR="00454C8D" w:rsidRPr="00AB0D36" w:rsidRDefault="00454C8D" w:rsidP="004A52CF">
      <w:pPr>
        <w:pStyle w:val="Corpodetexto"/>
        <w:ind w:right="-41"/>
        <w:jc w:val="both"/>
        <w:rPr>
          <w:rFonts w:asciiTheme="majorHAnsi" w:hAnsiTheme="majorHAnsi" w:cstheme="majorHAnsi"/>
          <w:sz w:val="23"/>
          <w:szCs w:val="23"/>
        </w:rPr>
      </w:pPr>
    </w:p>
    <w:p w14:paraId="6A3D9772"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Liquidez Corrente</w:t>
      </w:r>
    </w:p>
    <w:p w14:paraId="57E7DAF6" w14:textId="77777777" w:rsidR="00454C8D" w:rsidRPr="00AB0D36" w:rsidRDefault="00454C8D" w:rsidP="004A52CF">
      <w:pPr>
        <w:pStyle w:val="Corpodetexto"/>
        <w:ind w:right="-41"/>
        <w:jc w:val="center"/>
        <w:rPr>
          <w:rFonts w:asciiTheme="majorHAnsi" w:hAnsiTheme="majorHAnsi" w:cstheme="majorHAnsi"/>
          <w:sz w:val="23"/>
          <w:szCs w:val="23"/>
          <w:u w:val="single"/>
        </w:rPr>
      </w:pPr>
      <w:r w:rsidRPr="00AB0D36">
        <w:rPr>
          <w:rFonts w:asciiTheme="majorHAnsi" w:hAnsiTheme="majorHAnsi" w:cstheme="majorHAnsi"/>
          <w:sz w:val="23"/>
          <w:szCs w:val="23"/>
          <w:u w:val="single"/>
        </w:rPr>
        <w:lastRenderedPageBreak/>
        <w:t>Ativo Circulante</w:t>
      </w:r>
    </w:p>
    <w:p w14:paraId="74C7F471"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Passivo Circulante</w:t>
      </w:r>
    </w:p>
    <w:p w14:paraId="35F99487" w14:textId="77777777" w:rsidR="00454C8D" w:rsidRPr="00AB0D36" w:rsidRDefault="00454C8D" w:rsidP="004A52CF">
      <w:pPr>
        <w:pStyle w:val="Corpodetexto"/>
        <w:ind w:right="-41"/>
        <w:jc w:val="both"/>
        <w:rPr>
          <w:rFonts w:asciiTheme="majorHAnsi" w:hAnsiTheme="majorHAnsi" w:cstheme="majorHAnsi"/>
          <w:sz w:val="23"/>
          <w:szCs w:val="23"/>
        </w:rPr>
      </w:pPr>
    </w:p>
    <w:p w14:paraId="42C3D41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Índice de Liquidez Corrente (ILC) indica quanto a empresa possui em recursos disponíveis, bens e direitos realizáveis a curto prazo, para fazer face ao total de suas dívidas de curto prazo. </w:t>
      </w:r>
    </w:p>
    <w:p w14:paraId="6DAC300C"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Solvência Geral</w:t>
      </w:r>
    </w:p>
    <w:p w14:paraId="01BC3752"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ATIVO TOTAL</w:t>
      </w:r>
    </w:p>
    <w:p w14:paraId="2CA2FB1D"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w:t>
      </w:r>
    </w:p>
    <w:p w14:paraId="03885578" w14:textId="77777777" w:rsidR="00454C8D" w:rsidRPr="00AB0D36" w:rsidRDefault="00454C8D" w:rsidP="004A52CF">
      <w:pPr>
        <w:pStyle w:val="Corpodetexto"/>
        <w:ind w:right="-41"/>
        <w:jc w:val="center"/>
        <w:rPr>
          <w:rFonts w:asciiTheme="majorHAnsi" w:hAnsiTheme="majorHAnsi" w:cstheme="majorHAnsi"/>
          <w:sz w:val="23"/>
          <w:szCs w:val="23"/>
        </w:rPr>
      </w:pPr>
      <w:r w:rsidRPr="00AB0D36">
        <w:rPr>
          <w:rFonts w:asciiTheme="majorHAnsi" w:hAnsiTheme="majorHAnsi" w:cstheme="majorHAnsi"/>
          <w:sz w:val="23"/>
          <w:szCs w:val="23"/>
        </w:rPr>
        <w:t>PASSIVO CIRCULANTE + PASSIVO NÃO CIRCULANTE</w:t>
      </w:r>
    </w:p>
    <w:p w14:paraId="20437D1D" w14:textId="77777777" w:rsidR="00454C8D" w:rsidRPr="00AB0D36" w:rsidRDefault="00454C8D" w:rsidP="004A52CF">
      <w:pPr>
        <w:pStyle w:val="Corpodetexto"/>
        <w:ind w:right="-41"/>
        <w:jc w:val="both"/>
        <w:rPr>
          <w:rFonts w:asciiTheme="majorHAnsi" w:hAnsiTheme="majorHAnsi" w:cstheme="majorHAnsi"/>
          <w:sz w:val="23"/>
          <w:szCs w:val="23"/>
        </w:rPr>
      </w:pPr>
    </w:p>
    <w:p w14:paraId="582394EE"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8.33. a empresa deverá apresentar comprovação de patrimônio líquido não inferior a 10% (dez por cento) do valor estimado da contratação, quando qualquer, ou todos, os índices de Liquidez Geral, de Liquidez Corrente e de Solvência Geral, forem iguais ou inferiores a 1.</w:t>
      </w:r>
    </w:p>
    <w:p w14:paraId="68154EA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8.34. com base na Lei Complementar nº 123, de 14 de dezembro de 2006, as empresas que comprovarem enquadramento como microempresa ou empresa de pequeno porte, deverá apresentar Extrato do Simples Nacional dos últimos 2 (dois) exercícios financeiros, mês a mês, ou seja, extratos individualizados, acompanhados do Certificado de Regularidade do Contador que os emitiu, sob pena de desclassificação, em substituição a exigência aos balanços</w:t>
      </w:r>
    </w:p>
    <w:p w14:paraId="1477D8A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8.35.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54BF5309"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8.36. certidão negativa de falência expedida pelo distribuidor da sede do fornecedor - Lei nº 14.133, de 2021, art. 69, caput, inciso II);</w:t>
      </w:r>
    </w:p>
    <w:p w14:paraId="4AE16E57"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Qualificação Técnica</w:t>
      </w:r>
    </w:p>
    <w:p w14:paraId="4552D2ED"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8.37. A Qualificação Técnica será comprovada mediante apresentação de, no mínimo, 01 (um) atestado ou declaração de capacidade técnica, em nome da licitante, expedido por pessoa jurídica de direito público ou privado, que comprove a aptidão para desempenho de atividade pertinente e compatível em características, quantidades e prazos com o objeto deste pregão.</w:t>
      </w:r>
    </w:p>
    <w:p w14:paraId="6A8A74E4"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9. ESTIMATIVAS DO VALOR DA CONTRATAÇÃO</w:t>
      </w:r>
    </w:p>
    <w:p w14:paraId="5CB3492F" w14:textId="5BF2EF2A"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9.1. O custo estimado total da contratação é de</w:t>
      </w:r>
      <w:r w:rsidR="00655C85">
        <w:rPr>
          <w:rFonts w:asciiTheme="majorHAnsi" w:hAnsiTheme="majorHAnsi" w:cstheme="majorHAnsi"/>
          <w:b/>
          <w:bCs/>
          <w:sz w:val="23"/>
          <w:szCs w:val="23"/>
        </w:rPr>
        <w:t xml:space="preserve"> </w:t>
      </w:r>
      <w:r w:rsidR="0051200A" w:rsidRPr="0051200A">
        <w:rPr>
          <w:rFonts w:asciiTheme="majorHAnsi" w:hAnsiTheme="majorHAnsi" w:cstheme="majorHAnsi"/>
          <w:b/>
          <w:bCs/>
          <w:sz w:val="23"/>
          <w:szCs w:val="23"/>
        </w:rPr>
        <w:t xml:space="preserve">R$ 1.110.561,12 </w:t>
      </w:r>
      <w:r w:rsidR="006516A1">
        <w:rPr>
          <w:rFonts w:asciiTheme="majorHAnsi" w:hAnsiTheme="majorHAnsi" w:cstheme="majorHAnsi"/>
          <w:b/>
          <w:bCs/>
          <w:sz w:val="23"/>
          <w:szCs w:val="23"/>
        </w:rPr>
        <w:t>(</w:t>
      </w:r>
      <w:r w:rsidR="00655C85" w:rsidRPr="00655C85">
        <w:rPr>
          <w:rFonts w:asciiTheme="majorHAnsi" w:hAnsiTheme="majorHAnsi" w:cstheme="majorHAnsi"/>
          <w:b/>
          <w:bCs/>
          <w:sz w:val="23"/>
          <w:szCs w:val="23"/>
        </w:rPr>
        <w:t>um milhão cento e dez mil quinhentos e sessenta e um reais e doze centavos</w:t>
      </w:r>
      <w:r w:rsidR="006516A1">
        <w:rPr>
          <w:rFonts w:asciiTheme="majorHAnsi" w:hAnsiTheme="majorHAnsi" w:cstheme="majorHAnsi"/>
          <w:b/>
          <w:bCs/>
          <w:sz w:val="23"/>
          <w:szCs w:val="23"/>
        </w:rPr>
        <w:t>)</w:t>
      </w:r>
      <w:r w:rsidRPr="00B416C5">
        <w:rPr>
          <w:rFonts w:asciiTheme="majorHAnsi" w:hAnsiTheme="majorHAnsi" w:cstheme="majorHAnsi"/>
          <w:sz w:val="23"/>
          <w:szCs w:val="23"/>
        </w:rPr>
        <w:t>, conforme custos</w:t>
      </w:r>
      <w:r w:rsidRPr="00AB0D36">
        <w:rPr>
          <w:rFonts w:asciiTheme="majorHAnsi" w:hAnsiTheme="majorHAnsi" w:cstheme="majorHAnsi"/>
          <w:sz w:val="23"/>
          <w:szCs w:val="23"/>
        </w:rPr>
        <w:t xml:space="preserve"> unitários apostos no item 1.3</w:t>
      </w:r>
    </w:p>
    <w:p w14:paraId="650B81A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9.2.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14:paraId="057A3EB0"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 xml:space="preserve">10. </w:t>
      </w:r>
      <w:r w:rsidRPr="00AB0D36">
        <w:rPr>
          <w:rFonts w:asciiTheme="majorHAnsi" w:hAnsiTheme="majorHAnsi" w:cstheme="majorHAnsi"/>
          <w:b/>
          <w:bCs/>
          <w:sz w:val="23"/>
          <w:szCs w:val="23"/>
        </w:rPr>
        <w:tab/>
        <w:t>DOTAÇÃO ORÇAMENTÁRIA</w:t>
      </w:r>
    </w:p>
    <w:p w14:paraId="3DC396F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10.1. A projeção da despesa para atender a esta licitação estão programadas em dotação orçamentaria próprias, consignada no orçamento municipal para o exercício corrente, na seguinte rubrica:</w:t>
      </w:r>
    </w:p>
    <w:p w14:paraId="13826D73" w14:textId="77777777" w:rsidR="00454C8D" w:rsidRPr="00CB6AE7" w:rsidRDefault="00454C8D" w:rsidP="004A52CF">
      <w:pPr>
        <w:pStyle w:val="Corpodetexto"/>
        <w:spacing w:before="0" w:beforeAutospacing="0" w:after="0" w:afterAutospacing="0"/>
        <w:ind w:right="-40"/>
        <w:jc w:val="both"/>
        <w:rPr>
          <w:rFonts w:asciiTheme="majorHAnsi" w:hAnsiTheme="majorHAnsi" w:cstheme="majorHAnsi"/>
          <w:sz w:val="20"/>
          <w:szCs w:val="20"/>
        </w:rPr>
      </w:pPr>
      <w:bookmarkStart w:id="69" w:name="_Hlk191545440"/>
      <w:r w:rsidRPr="00CB6AE7">
        <w:rPr>
          <w:rFonts w:asciiTheme="majorHAnsi" w:hAnsiTheme="majorHAnsi" w:cstheme="majorHAnsi"/>
          <w:sz w:val="20"/>
          <w:szCs w:val="20"/>
        </w:rPr>
        <w:t xml:space="preserve">Órgão: 2- Prefeitura Municipal de </w:t>
      </w:r>
      <w:proofErr w:type="spellStart"/>
      <w:r w:rsidRPr="00CB6AE7">
        <w:rPr>
          <w:rFonts w:asciiTheme="majorHAnsi" w:hAnsiTheme="majorHAnsi" w:cstheme="majorHAnsi"/>
          <w:sz w:val="20"/>
          <w:szCs w:val="20"/>
        </w:rPr>
        <w:t>Piripá</w:t>
      </w:r>
      <w:proofErr w:type="spellEnd"/>
    </w:p>
    <w:p w14:paraId="37427110" w14:textId="77777777" w:rsidR="00454C8D" w:rsidRPr="00CB6AE7" w:rsidRDefault="00454C8D" w:rsidP="004A52CF">
      <w:pPr>
        <w:pStyle w:val="Corpodetexto"/>
        <w:spacing w:before="0" w:beforeAutospacing="0" w:after="0" w:afterAutospacing="0"/>
        <w:ind w:right="-40"/>
        <w:jc w:val="both"/>
        <w:rPr>
          <w:rFonts w:asciiTheme="majorHAnsi" w:hAnsiTheme="majorHAnsi" w:cstheme="majorHAnsi"/>
          <w:sz w:val="20"/>
          <w:szCs w:val="20"/>
        </w:rPr>
      </w:pPr>
      <w:proofErr w:type="spellStart"/>
      <w:r w:rsidRPr="00CB6AE7">
        <w:rPr>
          <w:rFonts w:asciiTheme="majorHAnsi" w:hAnsiTheme="majorHAnsi" w:cstheme="majorHAnsi"/>
          <w:sz w:val="20"/>
          <w:szCs w:val="20"/>
        </w:rPr>
        <w:t>Proj</w:t>
      </w:r>
      <w:proofErr w:type="spellEnd"/>
      <w:r w:rsidRPr="00CB6AE7">
        <w:rPr>
          <w:rFonts w:asciiTheme="majorHAnsi" w:hAnsiTheme="majorHAnsi" w:cstheme="majorHAnsi"/>
          <w:sz w:val="20"/>
          <w:szCs w:val="20"/>
        </w:rPr>
        <w:t>/Atividade: 1.019 OBRAS DE INFRAESTRUTURA</w:t>
      </w:r>
    </w:p>
    <w:p w14:paraId="0AF8343A" w14:textId="77777777" w:rsidR="00454C8D" w:rsidRPr="00CB6AE7" w:rsidRDefault="00454C8D" w:rsidP="004A52CF">
      <w:pPr>
        <w:pStyle w:val="Corpodetexto"/>
        <w:spacing w:before="0" w:beforeAutospacing="0" w:after="0" w:afterAutospacing="0"/>
        <w:ind w:right="-40"/>
        <w:jc w:val="both"/>
        <w:rPr>
          <w:rFonts w:asciiTheme="majorHAnsi" w:hAnsiTheme="majorHAnsi" w:cstheme="majorHAnsi"/>
          <w:sz w:val="20"/>
          <w:szCs w:val="20"/>
        </w:rPr>
      </w:pPr>
      <w:proofErr w:type="spellStart"/>
      <w:r w:rsidRPr="00CB6AE7">
        <w:rPr>
          <w:rFonts w:asciiTheme="majorHAnsi" w:hAnsiTheme="majorHAnsi" w:cstheme="majorHAnsi"/>
          <w:sz w:val="20"/>
          <w:szCs w:val="20"/>
        </w:rPr>
        <w:t>Proj</w:t>
      </w:r>
      <w:proofErr w:type="spellEnd"/>
      <w:r w:rsidRPr="00CB6AE7">
        <w:rPr>
          <w:rFonts w:asciiTheme="majorHAnsi" w:hAnsiTheme="majorHAnsi" w:cstheme="majorHAnsi"/>
          <w:sz w:val="20"/>
          <w:szCs w:val="20"/>
        </w:rPr>
        <w:t>/Atividade: 2.006 GESTÃO DOS SERVIÇOS DA SECRETARIA DE ADMINISTRAÇÃO;</w:t>
      </w:r>
    </w:p>
    <w:p w14:paraId="6EF85E7F" w14:textId="77777777" w:rsidR="00454C8D" w:rsidRPr="00CB6AE7" w:rsidRDefault="00454C8D" w:rsidP="004A52CF">
      <w:pPr>
        <w:pStyle w:val="Corpodetexto"/>
        <w:spacing w:before="0" w:beforeAutospacing="0" w:after="0" w:afterAutospacing="0"/>
        <w:ind w:right="-40"/>
        <w:jc w:val="both"/>
        <w:rPr>
          <w:rFonts w:asciiTheme="majorHAnsi" w:hAnsiTheme="majorHAnsi" w:cstheme="majorHAnsi"/>
          <w:sz w:val="20"/>
          <w:szCs w:val="20"/>
        </w:rPr>
      </w:pPr>
      <w:proofErr w:type="spellStart"/>
      <w:r w:rsidRPr="00CB6AE7">
        <w:rPr>
          <w:rFonts w:asciiTheme="majorHAnsi" w:hAnsiTheme="majorHAnsi" w:cstheme="majorHAnsi"/>
          <w:sz w:val="20"/>
          <w:szCs w:val="20"/>
        </w:rPr>
        <w:t>Proj</w:t>
      </w:r>
      <w:proofErr w:type="spellEnd"/>
      <w:r w:rsidRPr="00CB6AE7">
        <w:rPr>
          <w:rFonts w:asciiTheme="majorHAnsi" w:hAnsiTheme="majorHAnsi" w:cstheme="majorHAnsi"/>
          <w:sz w:val="20"/>
          <w:szCs w:val="20"/>
        </w:rPr>
        <w:t>/Atividade: 2.045 GESTÃO DOS SERVIÇOS DE INFRAESTRUTURA E SERVIÇOS PÚBLICOS;</w:t>
      </w:r>
    </w:p>
    <w:p w14:paraId="494E2EA3" w14:textId="77777777" w:rsidR="00454C8D" w:rsidRPr="00CB6AE7" w:rsidRDefault="00454C8D" w:rsidP="004A52CF">
      <w:pPr>
        <w:pStyle w:val="Corpodetexto"/>
        <w:spacing w:before="0" w:beforeAutospacing="0" w:after="0" w:afterAutospacing="0"/>
        <w:ind w:right="-40"/>
        <w:jc w:val="both"/>
        <w:rPr>
          <w:rFonts w:asciiTheme="majorHAnsi" w:hAnsiTheme="majorHAnsi" w:cstheme="majorHAnsi"/>
          <w:sz w:val="20"/>
          <w:szCs w:val="20"/>
        </w:rPr>
      </w:pPr>
      <w:proofErr w:type="spellStart"/>
      <w:r w:rsidRPr="00CB6AE7">
        <w:rPr>
          <w:rFonts w:asciiTheme="majorHAnsi" w:hAnsiTheme="majorHAnsi" w:cstheme="majorHAnsi"/>
          <w:sz w:val="20"/>
          <w:szCs w:val="20"/>
        </w:rPr>
        <w:t>Proj</w:t>
      </w:r>
      <w:proofErr w:type="spellEnd"/>
      <w:r w:rsidRPr="00CB6AE7">
        <w:rPr>
          <w:rFonts w:asciiTheme="majorHAnsi" w:hAnsiTheme="majorHAnsi" w:cstheme="majorHAnsi"/>
          <w:sz w:val="20"/>
          <w:szCs w:val="20"/>
        </w:rPr>
        <w:t>/Atividade: 2065 GESTÃO DOS SERVIÇOS DE AGRICULTURA;</w:t>
      </w:r>
    </w:p>
    <w:p w14:paraId="576010D5" w14:textId="77777777" w:rsidR="00454C8D" w:rsidRPr="00CB6AE7" w:rsidRDefault="00454C8D" w:rsidP="004A52CF">
      <w:pPr>
        <w:pStyle w:val="Corpodetexto"/>
        <w:spacing w:before="0" w:beforeAutospacing="0" w:after="0" w:afterAutospacing="0"/>
        <w:ind w:right="-40"/>
        <w:jc w:val="both"/>
        <w:rPr>
          <w:rFonts w:asciiTheme="majorHAnsi" w:hAnsiTheme="majorHAnsi" w:cstheme="majorHAnsi"/>
          <w:sz w:val="20"/>
          <w:szCs w:val="20"/>
        </w:rPr>
      </w:pPr>
      <w:r w:rsidRPr="00CB6AE7">
        <w:rPr>
          <w:rFonts w:asciiTheme="majorHAnsi" w:hAnsiTheme="majorHAnsi" w:cstheme="majorHAnsi"/>
          <w:sz w:val="20"/>
          <w:szCs w:val="20"/>
        </w:rPr>
        <w:t>Elemento de Despesa: 3.3.90.30- Material de Consumo.</w:t>
      </w:r>
    </w:p>
    <w:p w14:paraId="1B72B19E" w14:textId="77777777" w:rsidR="00454C8D" w:rsidRPr="00CB6AE7" w:rsidRDefault="00454C8D" w:rsidP="004A52CF">
      <w:pPr>
        <w:pStyle w:val="Corpodetexto"/>
        <w:spacing w:before="0" w:beforeAutospacing="0" w:after="0" w:afterAutospacing="0"/>
        <w:ind w:right="-40"/>
        <w:jc w:val="both"/>
        <w:rPr>
          <w:rFonts w:asciiTheme="majorHAnsi" w:hAnsiTheme="majorHAnsi" w:cstheme="majorHAnsi"/>
          <w:sz w:val="20"/>
          <w:szCs w:val="20"/>
        </w:rPr>
      </w:pPr>
    </w:p>
    <w:p w14:paraId="4C588AD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10.2. A dotação relativa aos exercícios financeiros subsequentes será indicada após aprovação da Lei Orçamentária respectiva e liberação dos créditos correspondentes, mediante apostilamento.</w:t>
      </w:r>
    </w:p>
    <w:bookmarkEnd w:id="69"/>
    <w:p w14:paraId="7BD34866"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 xml:space="preserve">11. DA FISCALIZAÇÃO E ACOMPANHAMENTO DO CONTRATO </w:t>
      </w:r>
    </w:p>
    <w:p w14:paraId="738D594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A fiscalização ficará a cargo do servidor designado conforme PORTARIA MUNICIPAL Nº 007, DE 02 DE FEVEREIRO DE 2025.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 de 2021. </w:t>
      </w:r>
    </w:p>
    <w:p w14:paraId="10A6EC1C" w14:textId="77777777" w:rsidR="00454C8D" w:rsidRPr="00AB0D36" w:rsidRDefault="00454C8D" w:rsidP="004A52CF">
      <w:pPr>
        <w:pStyle w:val="Corpodetexto"/>
        <w:ind w:right="-41"/>
        <w:jc w:val="both"/>
        <w:rPr>
          <w:rFonts w:asciiTheme="majorHAnsi" w:hAnsiTheme="majorHAnsi" w:cstheme="majorHAnsi"/>
          <w:b/>
          <w:bCs/>
          <w:sz w:val="23"/>
          <w:szCs w:val="23"/>
        </w:rPr>
      </w:pPr>
      <w:r w:rsidRPr="00AB0D36">
        <w:rPr>
          <w:rFonts w:asciiTheme="majorHAnsi" w:hAnsiTheme="majorHAnsi" w:cstheme="majorHAnsi"/>
          <w:b/>
          <w:bCs/>
          <w:sz w:val="23"/>
          <w:szCs w:val="23"/>
        </w:rPr>
        <w:t xml:space="preserve">12. DAS PENALIDADES E SANÇÕES ADMINISTRATIVAS </w:t>
      </w:r>
    </w:p>
    <w:p w14:paraId="6EBCB6A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O licitante ou o contratado será responsabilizado administrativamente pelas seguintes infrações: </w:t>
      </w:r>
    </w:p>
    <w:p w14:paraId="58B70AC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 - dar causa à inexecução parcial do contrato; </w:t>
      </w:r>
    </w:p>
    <w:p w14:paraId="0124D7C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 - dar causa à inexecução parcial do contrato que cause grave dano à Administração, ao funcionamento dos serviços públicos ou ao interesse coletivo; </w:t>
      </w:r>
    </w:p>
    <w:p w14:paraId="7D758C5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III - dar causa à inexecução total do contrato; </w:t>
      </w:r>
    </w:p>
    <w:p w14:paraId="2196745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IV - deixar de entregar a documentação exigida para o certame; </w:t>
      </w:r>
    </w:p>
    <w:p w14:paraId="23F95D8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lastRenderedPageBreak/>
        <w:t xml:space="preserve">V - não manter a proposta, salvo em decorrência de fato superveniente devidamente justificado; </w:t>
      </w:r>
    </w:p>
    <w:p w14:paraId="3085176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VI - não celebrar o contrato ou não entregar a documentação exigida para a contratação, quando convocado dentro do prazo de validade de sua proposta; </w:t>
      </w:r>
    </w:p>
    <w:p w14:paraId="7CDF6F5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VII - ensejar o retardamento da execução ou da entrega do objeto da licitação em motivo justificado;</w:t>
      </w:r>
    </w:p>
    <w:p w14:paraId="22BFE4F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VIII - apresentar declaração ou documentação falsa exigida para o certame ou prestar declaração falsa durante a licitação ou a execução do contrato; </w:t>
      </w:r>
    </w:p>
    <w:p w14:paraId="36BF37E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IX - fraudar a licitação ou praticar ato fraudulento na execução do contrato; </w:t>
      </w:r>
    </w:p>
    <w:p w14:paraId="60CFD1B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X - comportar-se de modo inidôneo ou cometer fraude de qualquer natureza; </w:t>
      </w:r>
    </w:p>
    <w:p w14:paraId="1FAE041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XI - praticar atos ilícitos com vistas a frustrar os objetivos da licitação; </w:t>
      </w:r>
    </w:p>
    <w:p w14:paraId="71DEFA2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XII - praticar ato lesivo previsto no art. 5º da Lei nº 12.846, de 1º de agosto de 2013. </w:t>
      </w:r>
    </w:p>
    <w:p w14:paraId="122FC5A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Serão aplicadas ao responsável pelas infrações administrativas as seguintes sanções:</w:t>
      </w:r>
    </w:p>
    <w:p w14:paraId="4DBE212F"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 - advertência; </w:t>
      </w:r>
    </w:p>
    <w:p w14:paraId="120BE48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 - multa; </w:t>
      </w:r>
    </w:p>
    <w:p w14:paraId="6D4B3B2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III - impedimento de licitar e contratar; </w:t>
      </w:r>
    </w:p>
    <w:p w14:paraId="7A2929C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IV - declaração de inidoneidade para licitar ou contratar. </w:t>
      </w:r>
    </w:p>
    <w:p w14:paraId="18346C4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1º Na aplicação das sanções serão considerados: </w:t>
      </w:r>
    </w:p>
    <w:p w14:paraId="2E2A56B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 - a natureza e a gravidade da infração cometida; </w:t>
      </w:r>
    </w:p>
    <w:p w14:paraId="294DF83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 - as peculiaridades do caso concreto; </w:t>
      </w:r>
    </w:p>
    <w:p w14:paraId="2F38E76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III - as circunstâncias agravantes ou atenuantes; </w:t>
      </w:r>
    </w:p>
    <w:p w14:paraId="3511E01D"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IV - os danos que dela provierem para a Administração Pública; </w:t>
      </w:r>
    </w:p>
    <w:p w14:paraId="09CF8AE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V - a implantação ou o aperfeiçoamento de programa de integridade, conforme normas e orientações dos órgãos de controle. </w:t>
      </w:r>
    </w:p>
    <w:p w14:paraId="7A0FCB7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2º A sanção prevista no inciso I, do caput do art. 156, da Lei 14.133/21 será aplicada exclusivamente pela infração administrativa de prevista no inciso I do caput do art. 155 da Lei 14.133/21, quando não se justificar a imposição de penalidade mais grave. </w:t>
      </w:r>
    </w:p>
    <w:p w14:paraId="4AFDFD2F"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3º A sanção prevista no inciso II, do caput do art. 156, da Lei 14.133/21,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da Lei 14.133/21. </w:t>
      </w:r>
    </w:p>
    <w:p w14:paraId="0CE6C34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4º A sanção prevista no inciso III, do caput do art. 156, da Lei 14.133/21será aplicada ao responsável pelas infrações administrativas previstas nos incisos II, III, IV, V, VI e VII do caput do art. 155, da Lei 14.133/21, quando não se justificar a imposição de penalidade mais grave, e impedirá o responsável de licitar ou contratar no âmbito da Administração Pública direta e indireta do ente federativo que tiver aplicado a sanção, pelo prazo máximo de 3 (três) anos. </w:t>
      </w:r>
    </w:p>
    <w:p w14:paraId="0BDE2E0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5º A sanção prevista no inciso IV, do caput do art. 156, da Lei 14.133/21 será aplicada ao responsável pelas infrações administrativas previstas nos incisos VIII, IX, X, XI e XII do caput do art. 155, da Lei 14.133/21, bem como pelas infrações administrativas previstas nos incisos II, III, IV, V, VI e VII do caput do referido artigo que justifiquem a imposição de penalidade mais grave que a sanção prevista no § 4º do art. 156, da Lei 14.133/21, e impedirá o responsável de licitar ou contratar no âmbito da Administração Pública direta e indireta de todos os entes federativos, pelo prazo mínimo de 3 (três) anos e máximo de 6 (seis) anos.</w:t>
      </w:r>
    </w:p>
    <w:p w14:paraId="65993F2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6º A sanção prevista no inciso IV, do caput do art. 156, da Lei 14.133/21 será precedida de análise jurídica e observará a seguinte regra: quando aplicada por órgão do Poder Executivo, será de competência exclusiva de secretário municipal. </w:t>
      </w:r>
    </w:p>
    <w:p w14:paraId="4317946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7º As sanções previstas nos incisos I, III e IV do caput do art. 156, da Lei 14.133/21 poderão ser aplicadas cumulativamente com a prevista no inciso II do caput do referido artigo. </w:t>
      </w:r>
    </w:p>
    <w:p w14:paraId="7AA41A5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8º Se a multa aplicada e as indenizações cabíveis forem superiores ao valor de pagamento eventualmente devido pela Administração ao contratado, além da perda desse valor, a diferença será descontada da garantia prestada ou será cobrada judicialmente. </w:t>
      </w:r>
    </w:p>
    <w:p w14:paraId="049351ED"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9º A aplicação das sanções previstas no caput do art. 156, da Lei 14.133/21 não exclui, em hipótese alguma, a obrigação de reparação integral do dano causado à Administração Pública. </w:t>
      </w:r>
    </w:p>
    <w:p w14:paraId="22BAAE2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Na aplicação da sanção prevista no inciso II do caput do art. 156 da Lei 14.133/21, será facultada a defesa do interessado no prazo de 15 (quinze) dias úteis, contado da data de sua intimação.</w:t>
      </w:r>
    </w:p>
    <w:p w14:paraId="6EB85C85"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A aplicação das sanções previstas nos incisos III e IV do caput do art. 156 da Lei 14.133/21 dependerá da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 </w:t>
      </w:r>
    </w:p>
    <w:p w14:paraId="31C23D4C"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1º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03B6648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2º Serão indeferidas pela comissão, mediante decisão fundamentada, provas ilícitas, impertinentes, desnecessárias, protelatórias ou intempestivas. </w:t>
      </w:r>
    </w:p>
    <w:p w14:paraId="073A5ED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 3º A prescrição ocorrerá em 5 (cinco) anos, contados da ciência da infração pela </w:t>
      </w:r>
    </w:p>
    <w:p w14:paraId="6554230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Administração, e será: </w:t>
      </w:r>
    </w:p>
    <w:p w14:paraId="67CFEE92"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 - Interrompida pela instauração do processo de responsabilização a que se refere o caput do artigo 158 da Lei 14.133/21; </w:t>
      </w:r>
    </w:p>
    <w:p w14:paraId="32129C1C" w14:textId="77777777" w:rsidR="00454C8D" w:rsidRDefault="00454C8D" w:rsidP="004A52CF">
      <w:pPr>
        <w:pStyle w:val="Corpodetexto"/>
        <w:ind w:right="-41"/>
        <w:jc w:val="both"/>
        <w:rPr>
          <w:rFonts w:asciiTheme="majorHAnsi" w:hAnsiTheme="majorHAnsi" w:cstheme="majorHAnsi"/>
          <w:sz w:val="23"/>
          <w:szCs w:val="23"/>
        </w:rPr>
      </w:pPr>
    </w:p>
    <w:p w14:paraId="2F0057FE" w14:textId="5B283F56"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 - Suspensa pela celebração de acordo de leniência previsto na Lei nº 12.846, de 1º de agosto de 2013; </w:t>
      </w:r>
    </w:p>
    <w:p w14:paraId="3B3C75E7"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III - suspensa por decisão judicial que inviabilize a conclusão da apuração administrativa. </w:t>
      </w:r>
    </w:p>
    <w:p w14:paraId="1983F57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Os atos previstos como infrações administrativas na Lei 14.133/21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66C81D6"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A personalidade jurídica poderá ser desconsiderada sempre que utilizada com abuso do direito para facilitar, encobrir ou dissimular a prática dos atos ilícitos previstos na Lei 14.133/21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3BBDE401"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O Poderes Executivo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AB0D36">
        <w:rPr>
          <w:rFonts w:asciiTheme="majorHAnsi" w:hAnsiTheme="majorHAnsi" w:cstheme="majorHAnsi"/>
          <w:sz w:val="23"/>
          <w:szCs w:val="23"/>
        </w:rPr>
        <w:t>Ceis</w:t>
      </w:r>
      <w:proofErr w:type="spellEnd"/>
      <w:r w:rsidRPr="00AB0D36">
        <w:rPr>
          <w:rFonts w:asciiTheme="majorHAnsi" w:hAnsiTheme="majorHAnsi" w:cstheme="majorHAnsi"/>
          <w:sz w:val="23"/>
          <w:szCs w:val="23"/>
        </w:rPr>
        <w:t>) e no Cadastro Nacional de Empresas Punidas (</w:t>
      </w:r>
      <w:proofErr w:type="spellStart"/>
      <w:r w:rsidRPr="00AB0D36">
        <w:rPr>
          <w:rFonts w:asciiTheme="majorHAnsi" w:hAnsiTheme="majorHAnsi" w:cstheme="majorHAnsi"/>
          <w:sz w:val="23"/>
          <w:szCs w:val="23"/>
        </w:rPr>
        <w:t>Cnep</w:t>
      </w:r>
      <w:proofErr w:type="spellEnd"/>
      <w:r w:rsidRPr="00AB0D36">
        <w:rPr>
          <w:rFonts w:asciiTheme="majorHAnsi" w:hAnsiTheme="majorHAnsi" w:cstheme="majorHAnsi"/>
          <w:sz w:val="23"/>
          <w:szCs w:val="23"/>
        </w:rPr>
        <w:t xml:space="preserve">), instituídos no âmbito do Poder Executivo federal. </w:t>
      </w:r>
    </w:p>
    <w:p w14:paraId="7EE0DE8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O atraso injustificado na execução do contrato sujeitará o contratado a multa de mora, na forma prevista em edital ou em contrato. </w:t>
      </w:r>
    </w:p>
    <w:p w14:paraId="13C64EB8"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A aplicação de multa de mora não impedirá que a Administração a converta em compensatória e promova a extinção unilateral do contrato com a aplicação cumulada de outras sanções previstas na Lei 14.133/21. </w:t>
      </w:r>
    </w:p>
    <w:p w14:paraId="39C6A29D"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É admitida a reabilitação do licitante ou contratado perante a própria autoridade que aplicou a penalidade, exigidos, cumulativamente:</w:t>
      </w:r>
    </w:p>
    <w:p w14:paraId="14593C9A"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 - Reparação integral do dano causado à Administração Pública; </w:t>
      </w:r>
    </w:p>
    <w:p w14:paraId="3E769213"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II - Pagamento da multa;</w:t>
      </w:r>
    </w:p>
    <w:p w14:paraId="65CEAA3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III - Transcurso do prazo mínimo de 1 (um) ano da aplicação da penalidade, no caso de impedimento de licitar e contratar, ou de 3 (três) anos da aplicação da penalidade, no caso de declaração de inidoneidade; </w:t>
      </w:r>
    </w:p>
    <w:p w14:paraId="446596A4"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IV - Cumprimento das condições de reabilitação definidas no ato punitivo; </w:t>
      </w:r>
    </w:p>
    <w:p w14:paraId="0850D910"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 xml:space="preserve">V - Análise jurídica prévia, com posicionamento conclusivo quanto ao cumprimento dos requisitos definidos neste artigo. </w:t>
      </w:r>
    </w:p>
    <w:p w14:paraId="20A3F93B" w14:textId="77777777" w:rsidR="00454C8D" w:rsidRPr="00AB0D36" w:rsidRDefault="00454C8D" w:rsidP="004A52CF">
      <w:pPr>
        <w:pStyle w:val="Corpodetexto"/>
        <w:ind w:right="-41"/>
        <w:jc w:val="both"/>
        <w:rPr>
          <w:rFonts w:asciiTheme="majorHAnsi" w:hAnsiTheme="majorHAnsi" w:cstheme="majorHAnsi"/>
          <w:sz w:val="23"/>
          <w:szCs w:val="23"/>
        </w:rPr>
      </w:pPr>
      <w:r w:rsidRPr="00AB0D36">
        <w:rPr>
          <w:rFonts w:asciiTheme="majorHAnsi" w:hAnsiTheme="majorHAnsi" w:cstheme="majorHAnsi"/>
          <w:sz w:val="23"/>
          <w:szCs w:val="23"/>
        </w:rPr>
        <w:t>A sanção pelas infrações previstas nos incisos VIII e XII do caput do art. 155 da Lei 14.133/21 exigirá, como condição de reabilitação do licitante ou contratado, a implantação ou aperfeiçoamento de programa de integridade pelo responsável.</w:t>
      </w:r>
    </w:p>
    <w:p w14:paraId="1CD5AB04" w14:textId="1D700076" w:rsidR="00454C8D" w:rsidRPr="00AB0D36" w:rsidRDefault="000B37D2" w:rsidP="004A52CF">
      <w:pPr>
        <w:rPr>
          <w:rFonts w:asciiTheme="majorHAnsi" w:hAnsiTheme="majorHAnsi" w:cstheme="majorHAnsi"/>
          <w:sz w:val="23"/>
          <w:szCs w:val="23"/>
        </w:rPr>
      </w:pPr>
      <w:proofErr w:type="spellStart"/>
      <w:r>
        <w:rPr>
          <w:rFonts w:asciiTheme="majorHAnsi" w:hAnsiTheme="majorHAnsi" w:cstheme="majorHAnsi"/>
          <w:sz w:val="23"/>
          <w:szCs w:val="23"/>
        </w:rPr>
        <w:t>Piripá</w:t>
      </w:r>
      <w:proofErr w:type="spellEnd"/>
      <w:r>
        <w:rPr>
          <w:rFonts w:asciiTheme="majorHAnsi" w:hAnsiTheme="majorHAnsi" w:cstheme="majorHAnsi"/>
          <w:sz w:val="23"/>
          <w:szCs w:val="23"/>
        </w:rPr>
        <w:t xml:space="preserve">, em </w:t>
      </w:r>
      <w:r w:rsidR="00CC0556">
        <w:rPr>
          <w:rFonts w:asciiTheme="majorHAnsi" w:hAnsiTheme="majorHAnsi" w:cstheme="majorHAnsi"/>
          <w:sz w:val="23"/>
          <w:szCs w:val="23"/>
        </w:rPr>
        <w:t>20</w:t>
      </w:r>
      <w:r>
        <w:rPr>
          <w:rFonts w:asciiTheme="majorHAnsi" w:hAnsiTheme="majorHAnsi" w:cstheme="majorHAnsi"/>
          <w:sz w:val="23"/>
          <w:szCs w:val="23"/>
        </w:rPr>
        <w:t xml:space="preserve"> de </w:t>
      </w:r>
      <w:r w:rsidR="00CC0556">
        <w:rPr>
          <w:rFonts w:asciiTheme="majorHAnsi" w:hAnsiTheme="majorHAnsi" w:cstheme="majorHAnsi"/>
          <w:sz w:val="23"/>
          <w:szCs w:val="23"/>
        </w:rPr>
        <w:t>fevereiro</w:t>
      </w:r>
      <w:r>
        <w:rPr>
          <w:rFonts w:asciiTheme="majorHAnsi" w:hAnsiTheme="majorHAnsi" w:cstheme="majorHAnsi"/>
          <w:sz w:val="23"/>
          <w:szCs w:val="23"/>
        </w:rPr>
        <w:t xml:space="preserve"> de 2026.</w:t>
      </w:r>
    </w:p>
    <w:p w14:paraId="4C0E70A6" w14:textId="6E3737AC" w:rsidR="00454C8D" w:rsidRDefault="00454C8D" w:rsidP="004A52CF">
      <w:pPr>
        <w:rPr>
          <w:rFonts w:asciiTheme="majorHAnsi" w:hAnsiTheme="majorHAnsi" w:cstheme="majorHAnsi"/>
          <w:noProof/>
          <w:sz w:val="23"/>
          <w:szCs w:val="23"/>
        </w:rPr>
      </w:pPr>
    </w:p>
    <w:p w14:paraId="0AF3242D" w14:textId="77777777" w:rsidR="000B37D2" w:rsidRDefault="000B37D2" w:rsidP="004A52CF">
      <w:pPr>
        <w:rPr>
          <w:rFonts w:asciiTheme="majorHAnsi" w:hAnsiTheme="majorHAnsi" w:cstheme="majorHAnsi"/>
          <w:noProof/>
          <w:sz w:val="23"/>
          <w:szCs w:val="23"/>
        </w:rPr>
      </w:pPr>
    </w:p>
    <w:p w14:paraId="610472FC" w14:textId="77777777" w:rsidR="00454C8D" w:rsidRDefault="00454C8D" w:rsidP="004A52CF">
      <w:pPr>
        <w:jc w:val="center"/>
        <w:rPr>
          <w:rFonts w:asciiTheme="minorHAnsi" w:hAnsiTheme="minorHAnsi"/>
          <w:sz w:val="22"/>
          <w:szCs w:val="22"/>
        </w:rPr>
      </w:pPr>
    </w:p>
    <w:p w14:paraId="04A86E68" w14:textId="77777777" w:rsidR="004A52CF" w:rsidRDefault="004A52CF" w:rsidP="004A52CF">
      <w:pPr>
        <w:jc w:val="center"/>
        <w:rPr>
          <w:rFonts w:asciiTheme="minorHAnsi" w:hAnsiTheme="minorHAnsi"/>
          <w:sz w:val="22"/>
          <w:szCs w:val="22"/>
        </w:rPr>
      </w:pPr>
    </w:p>
    <w:p w14:paraId="3D707893" w14:textId="77777777" w:rsidR="004A52CF" w:rsidRDefault="004A52CF" w:rsidP="004A52CF">
      <w:pPr>
        <w:jc w:val="center"/>
        <w:rPr>
          <w:rFonts w:asciiTheme="minorHAnsi" w:hAnsiTheme="minorHAnsi"/>
          <w:sz w:val="22"/>
          <w:szCs w:val="22"/>
        </w:rPr>
      </w:pPr>
    </w:p>
    <w:p w14:paraId="740DBA2C" w14:textId="77777777" w:rsidR="004A52CF" w:rsidRDefault="004A52CF" w:rsidP="004A52CF">
      <w:pPr>
        <w:jc w:val="center"/>
        <w:rPr>
          <w:rFonts w:asciiTheme="minorHAnsi" w:hAnsiTheme="minorHAnsi"/>
          <w:sz w:val="22"/>
          <w:szCs w:val="22"/>
        </w:rPr>
      </w:pPr>
    </w:p>
    <w:p w14:paraId="7B9F2544" w14:textId="77777777" w:rsidR="004A52CF" w:rsidRPr="004A52CF" w:rsidRDefault="004A52CF" w:rsidP="004A52CF">
      <w:pPr>
        <w:jc w:val="center"/>
        <w:rPr>
          <w:rFonts w:asciiTheme="minorHAnsi" w:hAnsiTheme="minorHAnsi"/>
          <w:sz w:val="22"/>
          <w:szCs w:val="22"/>
        </w:rPr>
      </w:pPr>
      <w:r w:rsidRPr="004A52CF">
        <w:rPr>
          <w:rFonts w:asciiTheme="minorHAnsi" w:hAnsiTheme="minorHAnsi"/>
          <w:sz w:val="22"/>
          <w:szCs w:val="22"/>
        </w:rPr>
        <w:t>ADALBERTO GONCALVES JARDIM</w:t>
      </w:r>
    </w:p>
    <w:p w14:paraId="02BC0FDB" w14:textId="5867DB76" w:rsidR="00454C8D" w:rsidRDefault="004A52CF" w:rsidP="004A52CF">
      <w:pPr>
        <w:jc w:val="center"/>
        <w:rPr>
          <w:rFonts w:asciiTheme="minorHAnsi" w:hAnsiTheme="minorHAnsi"/>
          <w:sz w:val="22"/>
          <w:szCs w:val="22"/>
        </w:rPr>
      </w:pPr>
      <w:proofErr w:type="spellStart"/>
      <w:r w:rsidRPr="004A52CF">
        <w:rPr>
          <w:rFonts w:asciiTheme="minorHAnsi" w:hAnsiTheme="minorHAnsi"/>
          <w:sz w:val="22"/>
          <w:szCs w:val="22"/>
        </w:rPr>
        <w:t>Secretari</w:t>
      </w:r>
      <w:r>
        <w:rPr>
          <w:rFonts w:asciiTheme="minorHAnsi" w:hAnsiTheme="minorHAnsi"/>
          <w:sz w:val="22"/>
          <w:szCs w:val="22"/>
        </w:rPr>
        <w:t>o</w:t>
      </w:r>
      <w:proofErr w:type="spellEnd"/>
      <w:r w:rsidRPr="004A52CF">
        <w:rPr>
          <w:rFonts w:asciiTheme="minorHAnsi" w:hAnsiTheme="minorHAnsi"/>
          <w:sz w:val="22"/>
          <w:szCs w:val="22"/>
        </w:rPr>
        <w:t xml:space="preserve"> Municipal de Administração</w:t>
      </w:r>
    </w:p>
    <w:p w14:paraId="03B90407" w14:textId="77777777" w:rsidR="00454C8D" w:rsidRDefault="00454C8D" w:rsidP="004A52CF">
      <w:pPr>
        <w:rPr>
          <w:rFonts w:asciiTheme="minorHAnsi" w:hAnsiTheme="minorHAnsi"/>
          <w:sz w:val="22"/>
          <w:szCs w:val="22"/>
        </w:rPr>
      </w:pPr>
    </w:p>
    <w:p w14:paraId="680EC256" w14:textId="77777777" w:rsidR="00620D5B" w:rsidRDefault="00620D5B" w:rsidP="004A52CF">
      <w:pPr>
        <w:rPr>
          <w:rFonts w:asciiTheme="minorHAnsi" w:hAnsiTheme="minorHAnsi"/>
          <w:sz w:val="22"/>
          <w:szCs w:val="22"/>
        </w:rPr>
      </w:pPr>
    </w:p>
    <w:p w14:paraId="208C4129" w14:textId="77777777" w:rsidR="00620D5B" w:rsidRDefault="00620D5B" w:rsidP="004A52CF">
      <w:pPr>
        <w:rPr>
          <w:rFonts w:asciiTheme="minorHAnsi" w:hAnsiTheme="minorHAnsi"/>
          <w:sz w:val="22"/>
          <w:szCs w:val="22"/>
        </w:rPr>
      </w:pPr>
    </w:p>
    <w:p w14:paraId="5716C40F" w14:textId="77777777" w:rsidR="00620D5B" w:rsidRDefault="00620D5B" w:rsidP="004A52CF">
      <w:pPr>
        <w:rPr>
          <w:rFonts w:asciiTheme="minorHAnsi" w:hAnsiTheme="minorHAnsi"/>
          <w:sz w:val="22"/>
          <w:szCs w:val="22"/>
        </w:rPr>
      </w:pPr>
    </w:p>
    <w:p w14:paraId="1D2DAFE5" w14:textId="77777777" w:rsidR="00620D5B" w:rsidRDefault="00620D5B" w:rsidP="004A52CF">
      <w:pPr>
        <w:rPr>
          <w:rFonts w:asciiTheme="minorHAnsi" w:hAnsiTheme="minorHAnsi"/>
          <w:sz w:val="22"/>
          <w:szCs w:val="22"/>
        </w:rPr>
      </w:pPr>
    </w:p>
    <w:p w14:paraId="2E22DBE9" w14:textId="77777777" w:rsidR="00620D5B" w:rsidRDefault="00620D5B" w:rsidP="004A52CF">
      <w:pPr>
        <w:rPr>
          <w:rFonts w:asciiTheme="minorHAnsi" w:hAnsiTheme="minorHAnsi"/>
          <w:sz w:val="22"/>
          <w:szCs w:val="22"/>
        </w:rPr>
      </w:pPr>
    </w:p>
    <w:p w14:paraId="69123695" w14:textId="77777777" w:rsidR="00620D5B" w:rsidRDefault="00620D5B" w:rsidP="004A52CF">
      <w:pPr>
        <w:rPr>
          <w:rFonts w:asciiTheme="minorHAnsi" w:hAnsiTheme="minorHAnsi"/>
          <w:sz w:val="22"/>
          <w:szCs w:val="22"/>
        </w:rPr>
      </w:pPr>
    </w:p>
    <w:p w14:paraId="702FBCF2" w14:textId="77777777" w:rsidR="00620D5B" w:rsidRDefault="00620D5B" w:rsidP="004A52CF">
      <w:pPr>
        <w:rPr>
          <w:rFonts w:asciiTheme="minorHAnsi" w:hAnsiTheme="minorHAnsi"/>
          <w:sz w:val="22"/>
          <w:szCs w:val="22"/>
        </w:rPr>
      </w:pPr>
    </w:p>
    <w:p w14:paraId="6144B871" w14:textId="77777777" w:rsidR="00620D5B" w:rsidRDefault="00620D5B" w:rsidP="004A52CF">
      <w:pPr>
        <w:rPr>
          <w:rFonts w:asciiTheme="minorHAnsi" w:hAnsiTheme="minorHAnsi"/>
          <w:sz w:val="22"/>
          <w:szCs w:val="22"/>
        </w:rPr>
      </w:pPr>
    </w:p>
    <w:p w14:paraId="76BB9522" w14:textId="77777777" w:rsidR="0051200A" w:rsidRDefault="0051200A" w:rsidP="004A52CF">
      <w:pPr>
        <w:rPr>
          <w:rFonts w:asciiTheme="minorHAnsi" w:hAnsiTheme="minorHAnsi"/>
          <w:sz w:val="22"/>
          <w:szCs w:val="22"/>
        </w:rPr>
      </w:pPr>
    </w:p>
    <w:p w14:paraId="026B244E" w14:textId="77777777" w:rsidR="0051200A" w:rsidRDefault="0051200A" w:rsidP="004A52CF">
      <w:pPr>
        <w:rPr>
          <w:rFonts w:asciiTheme="minorHAnsi" w:hAnsiTheme="minorHAnsi"/>
          <w:sz w:val="22"/>
          <w:szCs w:val="22"/>
        </w:rPr>
      </w:pPr>
    </w:p>
    <w:p w14:paraId="6BCC6AFD" w14:textId="77777777" w:rsidR="0051200A" w:rsidRDefault="0051200A" w:rsidP="004A52CF">
      <w:pPr>
        <w:rPr>
          <w:rFonts w:asciiTheme="minorHAnsi" w:hAnsiTheme="minorHAnsi"/>
          <w:sz w:val="22"/>
          <w:szCs w:val="22"/>
        </w:rPr>
      </w:pPr>
    </w:p>
    <w:p w14:paraId="2A3F1DA3" w14:textId="77777777" w:rsidR="0051200A" w:rsidRDefault="0051200A" w:rsidP="004A52CF">
      <w:pPr>
        <w:rPr>
          <w:rFonts w:asciiTheme="minorHAnsi" w:hAnsiTheme="minorHAnsi"/>
          <w:sz w:val="22"/>
          <w:szCs w:val="22"/>
        </w:rPr>
      </w:pPr>
    </w:p>
    <w:p w14:paraId="432120A3" w14:textId="77777777" w:rsidR="00620D5B" w:rsidRDefault="00620D5B" w:rsidP="004A52CF">
      <w:pPr>
        <w:rPr>
          <w:rFonts w:asciiTheme="minorHAnsi" w:hAnsiTheme="minorHAnsi"/>
          <w:sz w:val="22"/>
          <w:szCs w:val="22"/>
        </w:rPr>
      </w:pPr>
    </w:p>
    <w:p w14:paraId="65FC75E7" w14:textId="17895876" w:rsidR="00080F81" w:rsidRPr="00494FA4" w:rsidRDefault="00080F81" w:rsidP="004A52CF">
      <w:pPr>
        <w:spacing w:before="120" w:afterLines="120" w:after="288" w:line="312" w:lineRule="auto"/>
        <w:jc w:val="center"/>
        <w:rPr>
          <w:rFonts w:ascii="Arial" w:hAnsi="Arial" w:cs="Arial"/>
          <w:b/>
          <w:sz w:val="20"/>
          <w:szCs w:val="20"/>
        </w:rPr>
      </w:pPr>
      <w:r w:rsidRPr="00494FA4">
        <w:rPr>
          <w:rFonts w:ascii="Arial" w:hAnsi="Arial" w:cs="Arial"/>
          <w:b/>
          <w:sz w:val="20"/>
          <w:szCs w:val="20"/>
        </w:rPr>
        <w:t>ANEXO II – MINUTA DE TERMO DE CONTRATO</w:t>
      </w:r>
    </w:p>
    <w:p w14:paraId="21441887" w14:textId="77777777" w:rsidR="00080F81" w:rsidRPr="00494FA4" w:rsidRDefault="00080F81" w:rsidP="004A52CF">
      <w:pPr>
        <w:spacing w:before="120" w:afterLines="120" w:after="288" w:line="312" w:lineRule="auto"/>
        <w:jc w:val="center"/>
        <w:rPr>
          <w:rFonts w:ascii="Arial" w:hAnsi="Arial" w:cs="Arial"/>
          <w:bCs/>
          <w:sz w:val="20"/>
          <w:szCs w:val="20"/>
        </w:rPr>
      </w:pPr>
      <w:r w:rsidRPr="00494FA4">
        <w:rPr>
          <w:rFonts w:ascii="Arial" w:hAnsi="Arial" w:cs="Arial"/>
          <w:sz w:val="20"/>
          <w:szCs w:val="20"/>
        </w:rPr>
        <w:t xml:space="preserve"> (Processo Administrativo n</w:t>
      </w:r>
      <w:r w:rsidRPr="00494FA4">
        <w:rPr>
          <w:rFonts w:ascii="Arial" w:hAnsi="Arial" w:cs="Arial"/>
          <w:bCs/>
          <w:sz w:val="20"/>
          <w:szCs w:val="20"/>
        </w:rPr>
        <w:t>°...........)</w:t>
      </w:r>
    </w:p>
    <w:p w14:paraId="4C6DC550" w14:textId="77777777" w:rsidR="00080F81" w:rsidRPr="00494FA4" w:rsidRDefault="00080F81" w:rsidP="004A52CF">
      <w:pPr>
        <w:pStyle w:val="Prembulo"/>
        <w:spacing w:before="120" w:afterLines="120" w:after="288" w:line="312" w:lineRule="auto"/>
        <w:ind w:left="0"/>
        <w:rPr>
          <w:bCs w:val="0"/>
        </w:rPr>
      </w:pPr>
      <w:r w:rsidRPr="00494FA4">
        <w:rPr>
          <w:bCs w:val="0"/>
        </w:rPr>
        <w:t xml:space="preserve">CONTRATO ADMINISTRATIVO Nº ......../...., QUE FAZEM ENTRE SI A UNIÃO, POR INTERMÉDIO DO (A) ......................................................... E .............................................................  </w:t>
      </w:r>
    </w:p>
    <w:p w14:paraId="2A3778D6" w14:textId="63C8F6E3" w:rsidR="00080F81" w:rsidRPr="00494FA4" w:rsidRDefault="00080F81" w:rsidP="004A52CF">
      <w:pPr>
        <w:spacing w:before="120" w:after="120" w:line="276" w:lineRule="auto"/>
        <w:jc w:val="both"/>
        <w:rPr>
          <w:rFonts w:ascii="Arial" w:eastAsia="Arial" w:hAnsi="Arial" w:cs="Arial"/>
          <w:sz w:val="20"/>
          <w:szCs w:val="20"/>
        </w:rPr>
      </w:pPr>
      <w:r w:rsidRPr="00494FA4">
        <w:rPr>
          <w:b/>
          <w:sz w:val="22"/>
          <w:szCs w:val="22"/>
        </w:rPr>
        <w:t xml:space="preserve">O MUNICÍPIO DE </w:t>
      </w:r>
      <w:r w:rsidR="00A10FAD">
        <w:rPr>
          <w:b/>
          <w:sz w:val="22"/>
          <w:szCs w:val="22"/>
        </w:rPr>
        <w:t>PIRIPÁ</w:t>
      </w:r>
      <w:r w:rsidRPr="00494FA4">
        <w:rPr>
          <w:b/>
          <w:sz w:val="22"/>
          <w:szCs w:val="22"/>
        </w:rPr>
        <w:t xml:space="preserve"> ESTADO DA BAHIA</w:t>
      </w:r>
      <w:r w:rsidRPr="00494FA4">
        <w:rPr>
          <w:sz w:val="22"/>
          <w:szCs w:val="22"/>
        </w:rPr>
        <w:t xml:space="preserve">, pessoa jurídica de direito público, com sede na Avenida Getúlio Vargas, 451, Centro, CEP: 45120-000 – </w:t>
      </w:r>
      <w:proofErr w:type="spellStart"/>
      <w:r w:rsidR="00A10FAD">
        <w:rPr>
          <w:sz w:val="22"/>
          <w:szCs w:val="22"/>
        </w:rPr>
        <w:t>Piripá</w:t>
      </w:r>
      <w:proofErr w:type="spellEnd"/>
      <w:r w:rsidRPr="00494FA4">
        <w:rPr>
          <w:sz w:val="22"/>
          <w:szCs w:val="22"/>
        </w:rPr>
        <w:t xml:space="preserve"> – Bahia - inscrita no CNPJ sob n.º 13.906.789/0001-96, neste ato representado pelo Chefe do Poder Executivo o Sr. ............................................ brasileiro, agente político, com endereço residencial à .........................................nº ...... – ....... – Cidade – Estado – CEP nº ...................., portador do CPF nº ......................... e da cédula de identidade nº ...................... SSP/....,, </w:t>
      </w:r>
      <w:r w:rsidRPr="00494FA4">
        <w:rPr>
          <w:b/>
          <w:sz w:val="22"/>
          <w:szCs w:val="22"/>
        </w:rPr>
        <w:t xml:space="preserve">CONTRATANTE, </w:t>
      </w:r>
      <w:r w:rsidRPr="00494FA4">
        <w:rPr>
          <w:sz w:val="22"/>
          <w:szCs w:val="22"/>
        </w:rPr>
        <w:t>e a empresa ........................................................, pessoa jurídica de direito privado, Inscrito no CNPJ nº ........................................</w:t>
      </w:r>
      <w:r w:rsidRPr="00494FA4">
        <w:rPr>
          <w:b/>
          <w:sz w:val="22"/>
          <w:szCs w:val="22"/>
        </w:rPr>
        <w:t xml:space="preserve">, </w:t>
      </w:r>
      <w:r w:rsidRPr="00494FA4">
        <w:rPr>
          <w:sz w:val="22"/>
          <w:szCs w:val="22"/>
        </w:rPr>
        <w:t xml:space="preserve">com endereço comercial ................................................................................, Bahia, representado neste ato por pelo o Sr. ................................................................................, brasileiro, casado, administrador de empresas, portador da cédula  de identidade nº .............................., emitido pelo SSP/......., inscrito no CPF sob o n° .........................., com endereço na ....................................................................., aqui denominada </w:t>
      </w:r>
      <w:r w:rsidRPr="00494FA4">
        <w:rPr>
          <w:b/>
          <w:sz w:val="22"/>
          <w:szCs w:val="22"/>
        </w:rPr>
        <w:t>CONTRATADA</w:t>
      </w:r>
      <w:r w:rsidRPr="00494FA4">
        <w:rPr>
          <w:rFonts w:ascii="Arial" w:eastAsia="Arial" w:hAnsi="Arial" w:cs="Arial"/>
          <w:sz w:val="20"/>
          <w:szCs w:val="20"/>
        </w:rPr>
        <w:t xml:space="preserve">, </w:t>
      </w:r>
      <w:r w:rsidRPr="00494FA4">
        <w:rPr>
          <w:rFonts w:ascii="Arial" w:eastAsia="Arial" w:hAnsi="Arial" w:cs="Arial"/>
          <w:i/>
          <w:iCs/>
          <w:sz w:val="20"/>
          <w:szCs w:val="20"/>
        </w:rPr>
        <w:t>neste ato representado(a) por</w:t>
      </w:r>
      <w:r w:rsidRPr="00494FA4">
        <w:rPr>
          <w:rFonts w:ascii="Arial" w:eastAsia="Arial" w:hAnsi="Arial" w:cs="Arial"/>
          <w:sz w:val="20"/>
          <w:szCs w:val="20"/>
        </w:rPr>
        <w:t xml:space="preserve"> .................................. (nome e função no contratado), </w:t>
      </w:r>
      <w:r w:rsidRPr="00494FA4">
        <w:rPr>
          <w:rFonts w:ascii="Arial" w:eastAsia="Arial" w:hAnsi="Arial" w:cs="Arial"/>
          <w:i/>
          <w:iCs/>
          <w:sz w:val="20"/>
          <w:szCs w:val="20"/>
        </w:rPr>
        <w:t xml:space="preserve">conforme atos constitutivos da empresa </w:t>
      </w:r>
      <w:r w:rsidRPr="00494FA4">
        <w:rPr>
          <w:rFonts w:ascii="Arial" w:eastAsia="Arial" w:hAnsi="Arial" w:cs="Arial"/>
          <w:b/>
          <w:bCs/>
          <w:i/>
          <w:iCs/>
          <w:sz w:val="20"/>
          <w:szCs w:val="20"/>
        </w:rPr>
        <w:t>OU</w:t>
      </w:r>
      <w:r w:rsidRPr="00494FA4">
        <w:rPr>
          <w:rFonts w:ascii="Arial" w:eastAsia="Arial" w:hAnsi="Arial" w:cs="Arial"/>
          <w:i/>
          <w:iCs/>
          <w:sz w:val="20"/>
          <w:szCs w:val="20"/>
        </w:rPr>
        <w:t xml:space="preserve"> procuração apresentada nos autos, </w:t>
      </w:r>
      <w:r w:rsidRPr="00494FA4">
        <w:rPr>
          <w:rFonts w:ascii="Arial" w:eastAsia="Arial" w:hAnsi="Arial" w:cs="Arial"/>
          <w:sz w:val="20"/>
          <w:szCs w:val="20"/>
        </w:rPr>
        <w:t xml:space="preserve">tendo em vista o que consta no Processo nº .............................. e em observância às disposições da </w:t>
      </w:r>
      <w:hyperlink r:id="rId54" w:history="1">
        <w:r w:rsidRPr="00494FA4">
          <w:rPr>
            <w:rStyle w:val="Hyperlink"/>
            <w:rFonts w:ascii="Arial" w:eastAsia="Arial" w:hAnsi="Arial" w:cs="Arial"/>
            <w:color w:val="auto"/>
            <w:sz w:val="20"/>
            <w:szCs w:val="20"/>
          </w:rPr>
          <w:t>Lei nº 14.133, de 1º de abril de 2021</w:t>
        </w:r>
      </w:hyperlink>
      <w:r w:rsidRPr="00494FA4">
        <w:rPr>
          <w:rFonts w:ascii="Arial" w:eastAsia="Arial" w:hAnsi="Arial" w:cs="Arial"/>
          <w:sz w:val="20"/>
          <w:szCs w:val="20"/>
        </w:rPr>
        <w:t xml:space="preserve">, e demais legislação aplicável, resolvem celebrar o presente Termo de Contrato, decorrente </w:t>
      </w:r>
      <w:r w:rsidRPr="00494FA4">
        <w:rPr>
          <w:rFonts w:ascii="Arial" w:eastAsia="Arial" w:hAnsi="Arial" w:cs="Arial"/>
          <w:i/>
          <w:iCs/>
          <w:sz w:val="20"/>
          <w:szCs w:val="20"/>
        </w:rPr>
        <w:t>do Pregão Eletrônico n. .../...</w:t>
      </w:r>
      <w:r w:rsidRPr="00494FA4">
        <w:rPr>
          <w:rFonts w:ascii="Arial" w:eastAsia="Arial" w:hAnsi="Arial" w:cs="Arial"/>
          <w:sz w:val="20"/>
          <w:szCs w:val="20"/>
        </w:rPr>
        <w:t>, mediante as cláusulas e condições a seguir enunciadas.</w:t>
      </w:r>
    </w:p>
    <w:p w14:paraId="2D237D5D" w14:textId="77777777" w:rsidR="00080F81" w:rsidRPr="00494FA4" w:rsidRDefault="00080F81" w:rsidP="004A52CF">
      <w:pPr>
        <w:pStyle w:val="Nivel01"/>
        <w:numPr>
          <w:ilvl w:val="0"/>
          <w:numId w:val="9"/>
        </w:numPr>
        <w:spacing w:beforeLines="0" w:before="240" w:afterLines="0" w:after="0" w:line="240" w:lineRule="auto"/>
        <w:ind w:left="0" w:firstLine="0"/>
      </w:pPr>
      <w:r w:rsidRPr="00494FA4">
        <w:t>CLÁUSULA PRIMEIRA – OBJETO (</w:t>
      </w:r>
      <w:hyperlink r:id="rId55" w:anchor="art92" w:history="1">
        <w:r w:rsidRPr="00494FA4">
          <w:rPr>
            <w:rStyle w:val="Hyperlink"/>
            <w:color w:val="auto"/>
          </w:rPr>
          <w:t>art. 92, I e II</w:t>
        </w:r>
      </w:hyperlink>
      <w:r w:rsidRPr="00494FA4">
        <w:t>)</w:t>
      </w:r>
    </w:p>
    <w:p w14:paraId="458D2789" w14:textId="49E614AD" w:rsidR="00080F81" w:rsidRPr="00494FA4" w:rsidRDefault="00080F81" w:rsidP="004A52CF">
      <w:pPr>
        <w:pStyle w:val="Nivel2"/>
        <w:rPr>
          <w:color w:val="auto"/>
        </w:rPr>
      </w:pPr>
      <w:r w:rsidRPr="00494FA4">
        <w:rPr>
          <w:color w:val="auto"/>
        </w:rPr>
        <w:t xml:space="preserve">O objeto do presente instrumento é a contratação de </w:t>
      </w:r>
      <w:r w:rsidR="00DA6697">
        <w:rPr>
          <w:color w:val="auto"/>
        </w:rPr>
        <w:t>(objeto do edital)</w:t>
      </w:r>
      <w:r w:rsidRPr="00494FA4">
        <w:rPr>
          <w:color w:val="auto"/>
        </w:rPr>
        <w:t>, nas condições estabelecidas no Termo de Referência.</w:t>
      </w:r>
    </w:p>
    <w:p w14:paraId="533288F0" w14:textId="77777777" w:rsidR="00080F81" w:rsidRPr="00494FA4" w:rsidRDefault="00080F81" w:rsidP="004A52CF">
      <w:pPr>
        <w:pStyle w:val="Nivel2"/>
        <w:rPr>
          <w:color w:val="auto"/>
        </w:rPr>
      </w:pPr>
      <w:r w:rsidRPr="00494FA4">
        <w:rPr>
          <w:color w:val="auto"/>
        </w:rPr>
        <w:t>Vinculam esta contratação, independentemente de transcrição:</w:t>
      </w:r>
    </w:p>
    <w:p w14:paraId="54BC34AE" w14:textId="77777777" w:rsidR="00080F81" w:rsidRPr="00494FA4" w:rsidRDefault="00080F81" w:rsidP="004A52CF">
      <w:pPr>
        <w:pStyle w:val="Nivel3"/>
        <w:ind w:left="0"/>
        <w:rPr>
          <w:color w:val="auto"/>
        </w:rPr>
      </w:pPr>
      <w:r w:rsidRPr="00494FA4">
        <w:rPr>
          <w:color w:val="auto"/>
        </w:rPr>
        <w:t>O Termo de Referência;</w:t>
      </w:r>
    </w:p>
    <w:p w14:paraId="533DDAB7" w14:textId="77777777" w:rsidR="00080F81" w:rsidRPr="00494FA4" w:rsidRDefault="00080F81" w:rsidP="004A52CF">
      <w:pPr>
        <w:pStyle w:val="Nivel3"/>
        <w:ind w:left="0"/>
        <w:rPr>
          <w:color w:val="auto"/>
        </w:rPr>
      </w:pPr>
      <w:r w:rsidRPr="00494FA4">
        <w:rPr>
          <w:color w:val="auto"/>
        </w:rPr>
        <w:t>O Edital da Licitação;</w:t>
      </w:r>
    </w:p>
    <w:p w14:paraId="06FC80B7" w14:textId="77777777" w:rsidR="00080F81" w:rsidRPr="00494FA4" w:rsidRDefault="00080F81" w:rsidP="004A52CF">
      <w:pPr>
        <w:pStyle w:val="Nivel3"/>
        <w:ind w:left="0"/>
        <w:rPr>
          <w:color w:val="auto"/>
        </w:rPr>
      </w:pPr>
      <w:r w:rsidRPr="00494FA4">
        <w:rPr>
          <w:color w:val="auto"/>
        </w:rPr>
        <w:t>A Proposta do contratado;</w:t>
      </w:r>
    </w:p>
    <w:p w14:paraId="1FE2A4FB" w14:textId="77777777" w:rsidR="00080F81" w:rsidRPr="00494FA4" w:rsidRDefault="00080F81" w:rsidP="004A52CF">
      <w:pPr>
        <w:pStyle w:val="Nivel3"/>
        <w:ind w:left="0"/>
        <w:rPr>
          <w:color w:val="auto"/>
        </w:rPr>
      </w:pPr>
      <w:r w:rsidRPr="00494FA4">
        <w:rPr>
          <w:color w:val="auto"/>
        </w:rPr>
        <w:t>Eventuais anexos dos documentos supracitados.</w:t>
      </w:r>
    </w:p>
    <w:p w14:paraId="54DFE303" w14:textId="77777777" w:rsidR="00080F81" w:rsidRPr="00494FA4" w:rsidRDefault="00080F81" w:rsidP="004A52CF">
      <w:pPr>
        <w:pStyle w:val="Nivel01"/>
        <w:spacing w:beforeLines="0" w:before="240" w:afterLines="0" w:after="0" w:line="240" w:lineRule="auto"/>
        <w:ind w:left="0" w:firstLine="0"/>
      </w:pPr>
      <w:r w:rsidRPr="00494FA4">
        <w:t>CLÁUSULA SEGUNDA – VIGÊNCIA E PRORROGAÇÃO</w:t>
      </w:r>
    </w:p>
    <w:p w14:paraId="2C14BBEA" w14:textId="448BC60A" w:rsidR="00080F81" w:rsidRPr="00494FA4" w:rsidRDefault="00080F81" w:rsidP="004A52CF">
      <w:pPr>
        <w:pStyle w:val="Nvel2-Red"/>
        <w:rPr>
          <w:color w:val="auto"/>
        </w:rPr>
      </w:pPr>
      <w:r w:rsidRPr="00494FA4">
        <w:rPr>
          <w:color w:val="auto"/>
        </w:rPr>
        <w:t xml:space="preserve">O prazo de vigência da contratação é de </w:t>
      </w:r>
      <w:r w:rsidR="00CC1C0F">
        <w:rPr>
          <w:color w:val="auto"/>
        </w:rPr>
        <w:t>12 MESES contados do(a) de sua assinatura</w:t>
      </w:r>
      <w:r w:rsidRPr="00494FA4">
        <w:rPr>
          <w:color w:val="auto"/>
        </w:rPr>
        <w:t xml:space="preserve">, na forma do </w:t>
      </w:r>
      <w:hyperlink r:id="rId56" w:anchor="art105" w:history="1">
        <w:r w:rsidRPr="00494FA4">
          <w:rPr>
            <w:rStyle w:val="Hyperlink"/>
            <w:color w:val="auto"/>
          </w:rPr>
          <w:t>artigo 105 da Lei n° 14.133, de 2021</w:t>
        </w:r>
      </w:hyperlink>
      <w:r w:rsidRPr="00494FA4">
        <w:rPr>
          <w:color w:val="auto"/>
        </w:rPr>
        <w:t>.</w:t>
      </w:r>
    </w:p>
    <w:p w14:paraId="437E295A" w14:textId="77777777" w:rsidR="00080F81" w:rsidRPr="00494FA4" w:rsidRDefault="00080F81" w:rsidP="004A52CF">
      <w:pPr>
        <w:pStyle w:val="Nvel2-Red"/>
        <w:rPr>
          <w:color w:val="auto"/>
        </w:rPr>
      </w:pPr>
      <w:r w:rsidRPr="00494FA4">
        <w:rPr>
          <w:color w:val="auto"/>
        </w:rPr>
        <w:t>O contratado não tem direito subjetivo à prorrogação contratual.</w:t>
      </w:r>
    </w:p>
    <w:p w14:paraId="5A053A09" w14:textId="77777777" w:rsidR="00080F81" w:rsidRPr="00494FA4" w:rsidRDefault="00080F81" w:rsidP="004A52CF">
      <w:pPr>
        <w:pStyle w:val="Nvel2-Red"/>
        <w:rPr>
          <w:color w:val="auto"/>
        </w:rPr>
      </w:pPr>
      <w:r w:rsidRPr="00494FA4">
        <w:rPr>
          <w:color w:val="auto"/>
        </w:rPr>
        <w:t>A prorrogação de contrato deverá ser promovida mediante celebração de termo aditivo.</w:t>
      </w:r>
    </w:p>
    <w:p w14:paraId="15904B08" w14:textId="77777777" w:rsidR="00080F81" w:rsidRPr="00494FA4" w:rsidRDefault="00080F81" w:rsidP="004A52CF">
      <w:pPr>
        <w:pStyle w:val="Nvel2-Red"/>
        <w:rPr>
          <w:color w:val="auto"/>
        </w:rPr>
      </w:pPr>
      <w:r w:rsidRPr="00494FA4">
        <w:rPr>
          <w:color w:val="auto"/>
        </w:rPr>
        <w:t>O contrato não poderá ser prorrogado quando o contratado tiver sido penalizado nas sanções de declaração de inidoneidade ou impedimento de licitar e contratar com poder público, observadas as abrangências de aplicação.</w:t>
      </w:r>
    </w:p>
    <w:p w14:paraId="5B9B2AA0" w14:textId="77777777" w:rsidR="00080F81" w:rsidRPr="00494FA4" w:rsidRDefault="00080F81" w:rsidP="004A52CF">
      <w:pPr>
        <w:pStyle w:val="Nivel01"/>
        <w:spacing w:beforeLines="0" w:before="240" w:afterLines="0" w:after="0" w:line="240" w:lineRule="auto"/>
        <w:ind w:left="0" w:firstLine="0"/>
      </w:pPr>
      <w:r w:rsidRPr="00494FA4">
        <w:t>CLÁUSULA TERCEIRA – MODELOS DE EXECUÇÃO E GESTÃO CONTRATUAIS (</w:t>
      </w:r>
      <w:hyperlink r:id="rId57" w:anchor="art92" w:history="1">
        <w:r w:rsidRPr="00494FA4">
          <w:rPr>
            <w:rStyle w:val="Hyperlink"/>
            <w:color w:val="auto"/>
          </w:rPr>
          <w:t>art. 92, IV, VII e XVIII)</w:t>
        </w:r>
      </w:hyperlink>
    </w:p>
    <w:p w14:paraId="6ABF2938" w14:textId="77777777" w:rsidR="00080F81" w:rsidRPr="00494FA4" w:rsidRDefault="00080F81" w:rsidP="004A52CF">
      <w:pPr>
        <w:pStyle w:val="Nivel2"/>
        <w:rPr>
          <w:color w:val="auto"/>
        </w:rPr>
      </w:pPr>
      <w:r w:rsidRPr="00494FA4">
        <w:rPr>
          <w:color w:val="auto"/>
        </w:rPr>
        <w:t>O regime de execução contratual, os modelos de gestão e de execução, assim como os prazos e condições de conclusão, entrega, observação e recebimento do objeto constam no Termo de Referência, anexo a este Contrato.</w:t>
      </w:r>
    </w:p>
    <w:p w14:paraId="429D352A" w14:textId="77777777" w:rsidR="00080F81" w:rsidRPr="00494FA4" w:rsidRDefault="00080F81" w:rsidP="004A52CF">
      <w:pPr>
        <w:pStyle w:val="Nivel01"/>
        <w:spacing w:beforeLines="0" w:before="240" w:afterLines="0" w:after="0" w:line="240" w:lineRule="auto"/>
        <w:ind w:left="0" w:firstLine="0"/>
      </w:pPr>
      <w:r w:rsidRPr="00494FA4">
        <w:t>CLÁUSULA QUARTA – SUBCONTRATAÇÃO</w:t>
      </w:r>
    </w:p>
    <w:p w14:paraId="240D74B6" w14:textId="77777777" w:rsidR="00080F81" w:rsidRPr="00494FA4" w:rsidRDefault="00080F81" w:rsidP="004A52CF">
      <w:pPr>
        <w:pStyle w:val="Nvel2-Red"/>
        <w:rPr>
          <w:color w:val="auto"/>
        </w:rPr>
      </w:pPr>
      <w:r w:rsidRPr="00494FA4">
        <w:rPr>
          <w:color w:val="auto"/>
        </w:rPr>
        <w:t>Não será admitida a subcontratação do objeto contratual.</w:t>
      </w:r>
    </w:p>
    <w:p w14:paraId="373B77D7" w14:textId="77777777" w:rsidR="00080F81" w:rsidRPr="00494FA4" w:rsidRDefault="00080F81" w:rsidP="004A52CF">
      <w:pPr>
        <w:pStyle w:val="Nvel2-Red"/>
        <w:rPr>
          <w:color w:val="auto"/>
        </w:rPr>
      </w:pPr>
      <w:r w:rsidRPr="00494FA4">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F7153C2" w14:textId="77777777" w:rsidR="00080F81" w:rsidRPr="00494FA4" w:rsidRDefault="00080F81" w:rsidP="004A52CF">
      <w:pPr>
        <w:pStyle w:val="Nivel01"/>
        <w:spacing w:beforeLines="0" w:before="240" w:afterLines="0" w:after="0" w:line="240" w:lineRule="auto"/>
        <w:ind w:left="0" w:firstLine="0"/>
      </w:pPr>
      <w:r w:rsidRPr="00494FA4">
        <w:t>CLÁUSULA QUINTA – PREÇO (</w:t>
      </w:r>
      <w:hyperlink r:id="rId58" w:anchor="art92" w:history="1">
        <w:r w:rsidRPr="00494FA4">
          <w:rPr>
            <w:rStyle w:val="Hyperlink"/>
            <w:color w:val="auto"/>
          </w:rPr>
          <w:t>art. 92, V)</w:t>
        </w:r>
      </w:hyperlink>
    </w:p>
    <w:p w14:paraId="471A2EA6" w14:textId="5B9059FC" w:rsidR="00080F81" w:rsidRPr="00494FA4" w:rsidRDefault="00080F81" w:rsidP="004A52CF">
      <w:pPr>
        <w:pStyle w:val="Nvel2-Red"/>
        <w:rPr>
          <w:color w:val="auto"/>
        </w:rPr>
      </w:pPr>
      <w:r w:rsidRPr="00494FA4">
        <w:rPr>
          <w:color w:val="auto"/>
        </w:rPr>
        <w:t>O valor total da contratação é de R$.......... (.....)</w:t>
      </w:r>
      <w:r w:rsidR="001167AC">
        <w:rPr>
          <w:color w:val="auto"/>
        </w:rPr>
        <w:t xml:space="preserve"> (conforme valor final da proposta vencedora.</w:t>
      </w:r>
    </w:p>
    <w:p w14:paraId="527C76BD" w14:textId="77777777" w:rsidR="00080F81" w:rsidRPr="00494FA4" w:rsidRDefault="00080F81" w:rsidP="004A52CF">
      <w:pPr>
        <w:pStyle w:val="Nivel2"/>
        <w:rPr>
          <w:color w:val="auto"/>
        </w:rPr>
      </w:pPr>
      <w:r w:rsidRPr="00494FA4">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BE401BC" w14:textId="77777777" w:rsidR="00080F81" w:rsidRPr="00494FA4" w:rsidRDefault="00080F81" w:rsidP="004A52CF">
      <w:pPr>
        <w:pStyle w:val="Nvel2-Red"/>
        <w:rPr>
          <w:color w:val="auto"/>
        </w:rPr>
      </w:pPr>
      <w:r w:rsidRPr="00494FA4">
        <w:rPr>
          <w:color w:val="auto"/>
        </w:rPr>
        <w:t>O valor acima é meramente estimativo, de forma que os pagamentos devidos ao contratado dependerão dos quantitativos efetivamente fornecidos.</w:t>
      </w:r>
    </w:p>
    <w:p w14:paraId="4523514E" w14:textId="77777777" w:rsidR="00080F81" w:rsidRPr="00494FA4" w:rsidRDefault="00080F81" w:rsidP="004A52CF">
      <w:pPr>
        <w:pStyle w:val="Nivel01"/>
        <w:spacing w:beforeLines="0" w:before="240" w:afterLines="0" w:after="0" w:line="240" w:lineRule="auto"/>
        <w:ind w:left="0" w:firstLine="0"/>
      </w:pPr>
      <w:r w:rsidRPr="00494FA4">
        <w:t>CLÁUSULA SEXTA - PAGAMENTO (</w:t>
      </w:r>
      <w:hyperlink r:id="rId59" w:anchor="art92" w:history="1">
        <w:r w:rsidRPr="00494FA4">
          <w:rPr>
            <w:rStyle w:val="Hyperlink"/>
            <w:color w:val="auto"/>
          </w:rPr>
          <w:t>art. 92, V e VI</w:t>
        </w:r>
      </w:hyperlink>
      <w:r w:rsidRPr="00494FA4">
        <w:t>)</w:t>
      </w:r>
    </w:p>
    <w:p w14:paraId="76F2E62A" w14:textId="77777777" w:rsidR="00080F81" w:rsidRPr="00494FA4" w:rsidRDefault="00080F81" w:rsidP="004A52CF">
      <w:pPr>
        <w:pStyle w:val="Nivel2"/>
        <w:rPr>
          <w:color w:val="auto"/>
        </w:rPr>
      </w:pPr>
      <w:r w:rsidRPr="00494FA4">
        <w:rPr>
          <w:color w:val="auto"/>
        </w:rPr>
        <w:t xml:space="preserve">O prazo para pagamento </w:t>
      </w:r>
      <w:r w:rsidRPr="00494FA4">
        <w:rPr>
          <w:color w:val="auto"/>
          <w:lang w:eastAsia="en-US"/>
        </w:rPr>
        <w:t>ao contratado</w:t>
      </w:r>
      <w:r w:rsidRPr="00494FA4">
        <w:rPr>
          <w:color w:val="auto"/>
        </w:rPr>
        <w:t xml:space="preserve"> e demais condições a ele referentes encontram-se definidos no Termo de Referência, anexo a este Contrato.</w:t>
      </w:r>
    </w:p>
    <w:p w14:paraId="5F74C860" w14:textId="77777777" w:rsidR="00080F81" w:rsidRPr="00494FA4" w:rsidRDefault="00080F81" w:rsidP="004A52CF">
      <w:pPr>
        <w:pStyle w:val="Nivel01"/>
        <w:spacing w:beforeLines="0" w:before="240" w:afterLines="0" w:after="0" w:line="240" w:lineRule="auto"/>
        <w:ind w:left="0" w:firstLine="0"/>
      </w:pPr>
      <w:r w:rsidRPr="00494FA4">
        <w:t>CLÁUSULA SÉTIMA - REAJUSTE (</w:t>
      </w:r>
      <w:hyperlink r:id="rId60" w:anchor="art92" w:history="1">
        <w:r w:rsidRPr="00494FA4">
          <w:rPr>
            <w:rStyle w:val="Hyperlink"/>
            <w:color w:val="auto"/>
          </w:rPr>
          <w:t>art. 92, V)</w:t>
        </w:r>
      </w:hyperlink>
    </w:p>
    <w:p w14:paraId="1E37F31A" w14:textId="65D99728" w:rsidR="00080F81" w:rsidRPr="00BD5E24" w:rsidRDefault="00080F81" w:rsidP="004A52CF">
      <w:pPr>
        <w:pStyle w:val="Nivel2"/>
        <w:rPr>
          <w:color w:val="auto"/>
        </w:rPr>
      </w:pPr>
      <w:r w:rsidRPr="00494FA4">
        <w:rPr>
          <w:color w:val="auto"/>
        </w:rPr>
        <w:t xml:space="preserve">Os preços inicialmente contratados são fixos e irreajustáveis no prazo de um ano contado da data do orçamento estimado, </w:t>
      </w:r>
      <w:r w:rsidRPr="00BD5E24">
        <w:rPr>
          <w:color w:val="auto"/>
        </w:rPr>
        <w:t xml:space="preserve">em </w:t>
      </w:r>
      <w:r w:rsidR="00BD5E24">
        <w:rPr>
          <w:i/>
          <w:iCs/>
          <w:color w:val="auto"/>
        </w:rPr>
        <w:t>(data da proposta de preços do licitante)</w:t>
      </w:r>
      <w:r w:rsidRPr="00BD5E24">
        <w:rPr>
          <w:color w:val="auto"/>
        </w:rPr>
        <w:t>.</w:t>
      </w:r>
    </w:p>
    <w:p w14:paraId="6375F952" w14:textId="558BBFE6" w:rsidR="00080F81" w:rsidRPr="00BD5E24" w:rsidRDefault="00080F81" w:rsidP="004A52CF">
      <w:pPr>
        <w:pStyle w:val="Nivel2"/>
        <w:rPr>
          <w:color w:val="auto"/>
        </w:rPr>
      </w:pPr>
      <w:r w:rsidRPr="00BD5E24">
        <w:rPr>
          <w:color w:val="auto"/>
        </w:rPr>
        <w:t xml:space="preserve">Após o interregno de um ano, e independentemente de pedido do contratado, os preços iniciais serão reajustados, mediante a aplicação, pelo contratante, do índice </w:t>
      </w:r>
      <w:r w:rsidR="00A15B73" w:rsidRPr="00BD5E24">
        <w:rPr>
          <w:b/>
          <w:color w:val="auto"/>
        </w:rPr>
        <w:t xml:space="preserve">IPCA - Índice Nacional de Preços ao Consumidor Amplo </w:t>
      </w:r>
      <w:r w:rsidR="00BD5E24" w:rsidRPr="00BD5E24">
        <w:rPr>
          <w:b/>
          <w:color w:val="auto"/>
        </w:rPr>
        <w:t>–</w:t>
      </w:r>
      <w:r w:rsidR="00A15B73" w:rsidRPr="00BD5E24">
        <w:rPr>
          <w:b/>
          <w:color w:val="auto"/>
        </w:rPr>
        <w:t xml:space="preserve"> IBGE</w:t>
      </w:r>
      <w:r w:rsidR="00BD5E24" w:rsidRPr="00BD5E24">
        <w:rPr>
          <w:b/>
          <w:color w:val="auto"/>
        </w:rPr>
        <w:t xml:space="preserve"> ou </w:t>
      </w:r>
      <w:r w:rsidR="00BD5E24" w:rsidRPr="00BD5E24">
        <w:rPr>
          <w:b/>
          <w:color w:val="auto"/>
          <w:shd w:val="clear" w:color="auto" w:fill="FFFFFF"/>
        </w:rPr>
        <w:t>IGP-M </w:t>
      </w:r>
      <w:r w:rsidR="00BD5E24" w:rsidRPr="00BD5E24">
        <w:rPr>
          <w:b/>
          <w:color w:val="auto"/>
        </w:rPr>
        <w:t>- Índice Geral de Preços</w:t>
      </w:r>
      <w:r w:rsidRPr="00BD5E24">
        <w:rPr>
          <w:i/>
          <w:iCs/>
          <w:color w:val="auto"/>
        </w:rPr>
        <w:t>,</w:t>
      </w:r>
      <w:r w:rsidRPr="00BD5E24">
        <w:rPr>
          <w:color w:val="auto"/>
        </w:rPr>
        <w:t xml:space="preserve"> exclusivamente para as obrigações iniciadas e concluídas após a ocorrência da anualidade.</w:t>
      </w:r>
    </w:p>
    <w:p w14:paraId="3FEAA691" w14:textId="77777777" w:rsidR="00080F81" w:rsidRPr="00BD5E24" w:rsidRDefault="00080F81" w:rsidP="004A52CF">
      <w:pPr>
        <w:pStyle w:val="Nivel2"/>
        <w:rPr>
          <w:color w:val="auto"/>
        </w:rPr>
      </w:pPr>
      <w:r w:rsidRPr="00BD5E24">
        <w:rPr>
          <w:color w:val="auto"/>
        </w:rPr>
        <w:t>Nos reajustes subsequentes ao primeiro, o interregno mínimo de um ano será contado a partir dos efeitos financeiros do último reajuste.</w:t>
      </w:r>
    </w:p>
    <w:p w14:paraId="2804D21B" w14:textId="77777777" w:rsidR="00080F81" w:rsidRPr="00494FA4" w:rsidRDefault="00080F81" w:rsidP="004A52CF">
      <w:pPr>
        <w:pStyle w:val="Nivel2"/>
        <w:rPr>
          <w:color w:val="auto"/>
        </w:rPr>
      </w:pPr>
      <w:r w:rsidRPr="00494FA4">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494FA4">
        <w:rPr>
          <w:rFonts w:eastAsia="Times New Roman"/>
          <w:color w:val="auto"/>
        </w:rPr>
        <w:t xml:space="preserve"> </w:t>
      </w:r>
    </w:p>
    <w:p w14:paraId="5BFD2FF2" w14:textId="77777777" w:rsidR="00080F81" w:rsidRPr="00494FA4" w:rsidRDefault="00080F81" w:rsidP="004A52CF">
      <w:pPr>
        <w:pStyle w:val="Nivel2"/>
        <w:rPr>
          <w:color w:val="auto"/>
        </w:rPr>
      </w:pPr>
      <w:r w:rsidRPr="00494FA4">
        <w:rPr>
          <w:color w:val="auto"/>
        </w:rPr>
        <w:t>Nas aferições finais, o(s) índice(s) utilizado(s) para reajuste será(</w:t>
      </w:r>
      <w:proofErr w:type="spellStart"/>
      <w:r w:rsidRPr="00494FA4">
        <w:rPr>
          <w:color w:val="auto"/>
        </w:rPr>
        <w:t>ão</w:t>
      </w:r>
      <w:proofErr w:type="spellEnd"/>
      <w:r w:rsidRPr="00494FA4">
        <w:rPr>
          <w:color w:val="auto"/>
        </w:rPr>
        <w:t>), obrigatoriamente, o(s) definitivo(s).</w:t>
      </w:r>
    </w:p>
    <w:p w14:paraId="1B254476" w14:textId="77777777" w:rsidR="00080F81" w:rsidRPr="00494FA4" w:rsidRDefault="00080F81" w:rsidP="004A52CF">
      <w:pPr>
        <w:pStyle w:val="Nivel2"/>
        <w:rPr>
          <w:color w:val="auto"/>
        </w:rPr>
      </w:pPr>
      <w:r w:rsidRPr="00494FA4">
        <w:rPr>
          <w:color w:val="auto"/>
        </w:rPr>
        <w:t>Caso o(s) índice(s) estabelecido(s) para reajustamento venha(m) a ser extinto(s) ou de qualquer forma não possa(m) mais ser utilizado(s), será(</w:t>
      </w:r>
      <w:proofErr w:type="spellStart"/>
      <w:r w:rsidRPr="00494FA4">
        <w:rPr>
          <w:color w:val="auto"/>
        </w:rPr>
        <w:t>ão</w:t>
      </w:r>
      <w:proofErr w:type="spellEnd"/>
      <w:r w:rsidRPr="00494FA4">
        <w:rPr>
          <w:color w:val="auto"/>
        </w:rPr>
        <w:t>) adotado(s), em substituição, o(s) que vier(em) a ser determinado(s) pela legislação então em vigor.</w:t>
      </w:r>
    </w:p>
    <w:p w14:paraId="7FC02BC5" w14:textId="77777777" w:rsidR="00080F81" w:rsidRPr="00494FA4" w:rsidRDefault="00080F81" w:rsidP="004A52CF">
      <w:pPr>
        <w:pStyle w:val="Nivel2"/>
        <w:rPr>
          <w:color w:val="auto"/>
        </w:rPr>
      </w:pPr>
      <w:r w:rsidRPr="00494FA4">
        <w:rPr>
          <w:color w:val="auto"/>
        </w:rPr>
        <w:t xml:space="preserve">Na ausência de previsão legal quanto ao índice substituto, as partes elegerão novo índice oficial, para reajustamento do preço do valor remanescente, por meio de termo aditivo. </w:t>
      </w:r>
    </w:p>
    <w:p w14:paraId="0A5C1AA8" w14:textId="77777777" w:rsidR="00080F81" w:rsidRPr="00494FA4" w:rsidRDefault="00080F81" w:rsidP="004A52CF">
      <w:pPr>
        <w:pStyle w:val="Nivel2"/>
        <w:rPr>
          <w:color w:val="auto"/>
        </w:rPr>
      </w:pPr>
      <w:r w:rsidRPr="00494FA4">
        <w:rPr>
          <w:color w:val="auto"/>
        </w:rPr>
        <w:t>O reajuste será realizado por apostilamento.</w:t>
      </w:r>
    </w:p>
    <w:p w14:paraId="0A775CB3" w14:textId="77777777" w:rsidR="00080F81" w:rsidRPr="00494FA4" w:rsidRDefault="00080F81" w:rsidP="004A52CF">
      <w:pPr>
        <w:pStyle w:val="Nivel01"/>
        <w:spacing w:beforeLines="0" w:before="240" w:afterLines="0" w:after="0" w:line="240" w:lineRule="auto"/>
        <w:ind w:left="0" w:firstLine="0"/>
      </w:pPr>
      <w:r w:rsidRPr="00494FA4">
        <w:t>CLÁUSULA OITAVA - OBRIGAÇÕES DO CONTRATANTE (</w:t>
      </w:r>
      <w:hyperlink r:id="rId61" w:anchor="art92" w:history="1">
        <w:r w:rsidRPr="00494FA4">
          <w:rPr>
            <w:rStyle w:val="Hyperlink"/>
            <w:color w:val="auto"/>
          </w:rPr>
          <w:t>art. 92, X, XI e XIV</w:t>
        </w:r>
      </w:hyperlink>
      <w:r w:rsidRPr="00494FA4">
        <w:t>)</w:t>
      </w:r>
    </w:p>
    <w:p w14:paraId="202C0550" w14:textId="77777777" w:rsidR="00080F81" w:rsidRPr="00494FA4" w:rsidRDefault="00080F81" w:rsidP="004A52CF">
      <w:pPr>
        <w:pStyle w:val="Nivel2"/>
        <w:rPr>
          <w:b/>
          <w:bCs/>
          <w:color w:val="auto"/>
        </w:rPr>
      </w:pPr>
      <w:r w:rsidRPr="00494FA4">
        <w:rPr>
          <w:color w:val="auto"/>
        </w:rPr>
        <w:t>São obrigações do Contratante:</w:t>
      </w:r>
    </w:p>
    <w:p w14:paraId="53D49013" w14:textId="77777777" w:rsidR="00080F81" w:rsidRPr="00494FA4" w:rsidRDefault="00080F81" w:rsidP="004A52CF">
      <w:pPr>
        <w:pStyle w:val="Nivel2"/>
        <w:rPr>
          <w:color w:val="auto"/>
        </w:rPr>
      </w:pPr>
      <w:r w:rsidRPr="00494FA4">
        <w:rPr>
          <w:color w:val="auto"/>
        </w:rPr>
        <w:t>Exigir o cumprimento de todas as obrigações assumidas pelo Contratado, de acordo com o contrato e seus anexos;</w:t>
      </w:r>
    </w:p>
    <w:p w14:paraId="1CA803B8" w14:textId="77777777" w:rsidR="00080F81" w:rsidRPr="00494FA4" w:rsidRDefault="00080F81" w:rsidP="004A52CF">
      <w:pPr>
        <w:pStyle w:val="Nivel2"/>
        <w:rPr>
          <w:color w:val="auto"/>
        </w:rPr>
      </w:pPr>
      <w:r w:rsidRPr="00494FA4">
        <w:rPr>
          <w:color w:val="auto"/>
        </w:rPr>
        <w:t>Receber o objeto no prazo e condições estabelecidas no Termo de Referência;</w:t>
      </w:r>
    </w:p>
    <w:p w14:paraId="74A36303" w14:textId="77777777" w:rsidR="00080F81" w:rsidRPr="00494FA4" w:rsidRDefault="00080F81" w:rsidP="004A52CF">
      <w:pPr>
        <w:pStyle w:val="Nivel2"/>
        <w:rPr>
          <w:color w:val="auto"/>
        </w:rPr>
      </w:pPr>
      <w:r w:rsidRPr="00494FA4">
        <w:rPr>
          <w:color w:val="auto"/>
        </w:rPr>
        <w:t>Notificar o Contratado, por escrito, sobre vícios, defeitos ou incorreções verificadas no objeto fornecido, para que seja por ele substituído, reparado ou corrigido, no total ou em parte, às suas expensas;</w:t>
      </w:r>
    </w:p>
    <w:p w14:paraId="3B1A5AA2" w14:textId="77777777" w:rsidR="00080F81" w:rsidRPr="00494FA4" w:rsidRDefault="00080F81" w:rsidP="004A52CF">
      <w:pPr>
        <w:pStyle w:val="Nivel2"/>
        <w:rPr>
          <w:color w:val="auto"/>
        </w:rPr>
      </w:pPr>
      <w:r w:rsidRPr="00494FA4">
        <w:rPr>
          <w:color w:val="auto"/>
        </w:rPr>
        <w:t>Acompanhar e fiscalizar a execução do contrato e o cumprimento das obrigações pelo Contratado;</w:t>
      </w:r>
    </w:p>
    <w:p w14:paraId="7D13CC18" w14:textId="77777777" w:rsidR="00080F81" w:rsidRPr="00494FA4" w:rsidRDefault="00080F81" w:rsidP="004A52CF">
      <w:pPr>
        <w:pStyle w:val="Nivel2"/>
        <w:rPr>
          <w:color w:val="auto"/>
        </w:rPr>
      </w:pPr>
      <w:r w:rsidRPr="00494FA4">
        <w:rPr>
          <w:color w:val="auto"/>
        </w:rPr>
        <w:t>Efetuar o pagamento ao Contratado do valor correspondente ao fornecimento do objeto, no prazo, forma e condições estabelecidos no presente Contrato e no Termo de Referência.</w:t>
      </w:r>
    </w:p>
    <w:p w14:paraId="7B89AD5A" w14:textId="77777777" w:rsidR="00080F81" w:rsidRPr="00494FA4" w:rsidRDefault="00080F81" w:rsidP="004A52CF">
      <w:pPr>
        <w:pStyle w:val="Nivel2"/>
        <w:rPr>
          <w:color w:val="auto"/>
        </w:rPr>
      </w:pPr>
      <w:r w:rsidRPr="00494FA4">
        <w:rPr>
          <w:color w:val="auto"/>
        </w:rPr>
        <w:t xml:space="preserve">Aplicar ao Contratado as sanções previstas na lei e neste Contrato; </w:t>
      </w:r>
    </w:p>
    <w:p w14:paraId="6BCC409E" w14:textId="77777777" w:rsidR="00080F81" w:rsidRPr="00494FA4" w:rsidRDefault="00080F81" w:rsidP="004A52CF">
      <w:pPr>
        <w:pStyle w:val="Nivel2"/>
        <w:rPr>
          <w:color w:val="auto"/>
        </w:rPr>
      </w:pPr>
      <w:r w:rsidRPr="00494FA4">
        <w:rPr>
          <w:color w:val="auto"/>
        </w:rPr>
        <w:t>Cientificar o órgão de representação judicial da Advocacia-Geral da União para adoção das medidas cabíveis quando do descumprimento de obrigações pelo Contratado;</w:t>
      </w:r>
    </w:p>
    <w:p w14:paraId="15D7CF08" w14:textId="77777777" w:rsidR="00080F81" w:rsidRPr="00494FA4" w:rsidRDefault="00080F81" w:rsidP="004A52CF">
      <w:pPr>
        <w:pStyle w:val="Nivel2"/>
        <w:rPr>
          <w:color w:val="auto"/>
        </w:rPr>
      </w:pPr>
      <w:r w:rsidRPr="00494FA4">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32E3376" w14:textId="13754397" w:rsidR="00080F81" w:rsidRPr="00494FA4" w:rsidRDefault="00080F81" w:rsidP="004A52CF">
      <w:pPr>
        <w:pStyle w:val="Nivel2"/>
        <w:rPr>
          <w:b/>
          <w:bCs/>
          <w:color w:val="auto"/>
        </w:rPr>
      </w:pPr>
      <w:r w:rsidRPr="00494FA4">
        <w:rPr>
          <w:color w:val="auto"/>
        </w:rPr>
        <w:t xml:space="preserve"> A Administração terá o prazo de</w:t>
      </w:r>
      <w:r w:rsidRPr="00494FA4">
        <w:rPr>
          <w:i/>
          <w:iCs/>
          <w:color w:val="auto"/>
        </w:rPr>
        <w:t xml:space="preserve"> </w:t>
      </w:r>
      <w:r w:rsidR="00A46A6F">
        <w:rPr>
          <w:i/>
          <w:iCs/>
          <w:color w:val="auto"/>
        </w:rPr>
        <w:t>10 dias</w:t>
      </w:r>
      <w:r w:rsidRPr="00494FA4">
        <w:rPr>
          <w:color w:val="auto"/>
        </w:rPr>
        <w:t xml:space="preserve">, a contar da data do protocolo do requerimento para decidir, admitida a prorrogação motivada, por igual período. </w:t>
      </w:r>
    </w:p>
    <w:p w14:paraId="6E78E944" w14:textId="0A743EA0" w:rsidR="00080F81" w:rsidRPr="00494FA4" w:rsidRDefault="00080F81" w:rsidP="004A52CF">
      <w:pPr>
        <w:pStyle w:val="Nivel2"/>
        <w:rPr>
          <w:color w:val="auto"/>
        </w:rPr>
      </w:pPr>
      <w:r w:rsidRPr="00494FA4">
        <w:rPr>
          <w:color w:val="auto"/>
        </w:rPr>
        <w:t xml:space="preserve">Responder eventuais pedidos de reestabelecimento do equilíbrio econômico-financeiro feitos pelo contratado no prazo máximo de </w:t>
      </w:r>
      <w:r w:rsidR="00A46A6F">
        <w:rPr>
          <w:color w:val="auto"/>
        </w:rPr>
        <w:t>30 dias</w:t>
      </w:r>
      <w:r w:rsidRPr="00494FA4">
        <w:rPr>
          <w:color w:val="auto"/>
        </w:rPr>
        <w:t>.</w:t>
      </w:r>
    </w:p>
    <w:p w14:paraId="2F99C6C5" w14:textId="77777777" w:rsidR="00080F81" w:rsidRPr="00494FA4" w:rsidRDefault="00080F81" w:rsidP="004A52CF">
      <w:pPr>
        <w:pStyle w:val="Nvel2-Red"/>
        <w:rPr>
          <w:color w:val="auto"/>
        </w:rPr>
      </w:pPr>
      <w:r w:rsidRPr="00494FA4">
        <w:rPr>
          <w:color w:val="auto"/>
        </w:rPr>
        <w:t>Notificar os emitentes das garantias quanto ao início de processo administrativo para apuração de descumprimento de cláusulas contratuais.</w:t>
      </w:r>
    </w:p>
    <w:p w14:paraId="396B5127" w14:textId="77777777" w:rsidR="00080F81" w:rsidRDefault="00080F81" w:rsidP="004A52CF">
      <w:pPr>
        <w:pStyle w:val="Nivel2"/>
        <w:rPr>
          <w:color w:val="auto"/>
        </w:rPr>
      </w:pPr>
      <w:r w:rsidRPr="00494FA4">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ABBEF4" w14:textId="2640894F" w:rsidR="00203368" w:rsidRPr="00203368" w:rsidRDefault="00203368" w:rsidP="004A52CF">
      <w:pPr>
        <w:pStyle w:val="Nivel2"/>
        <w:rPr>
          <w:color w:val="auto"/>
        </w:rPr>
      </w:pPr>
      <w:r>
        <w:rPr>
          <w:color w:val="auto"/>
        </w:rPr>
        <w:t>N</w:t>
      </w:r>
      <w:r w:rsidRPr="00203368">
        <w:rPr>
          <w:color w:val="auto"/>
        </w:rPr>
        <w:t>os casos de roubo ou furto dos aparelhos, a responsabilidade e as custas deverão recair sobre o contratante, devendo ser excluída a responsabilidade</w:t>
      </w:r>
      <w:r>
        <w:rPr>
          <w:color w:val="auto"/>
        </w:rPr>
        <w:t xml:space="preserve"> </w:t>
      </w:r>
      <w:r w:rsidRPr="00203368">
        <w:rPr>
          <w:color w:val="auto"/>
        </w:rPr>
        <w:t>da contratada</w:t>
      </w:r>
      <w:r>
        <w:rPr>
          <w:color w:val="auto"/>
        </w:rPr>
        <w:t>.</w:t>
      </w:r>
    </w:p>
    <w:p w14:paraId="651519FC" w14:textId="77777777" w:rsidR="00080F81" w:rsidRPr="00494FA4" w:rsidRDefault="00080F81" w:rsidP="004A52CF">
      <w:pPr>
        <w:pStyle w:val="Nivel01"/>
        <w:spacing w:beforeLines="0" w:before="240" w:afterLines="0" w:after="0" w:line="240" w:lineRule="auto"/>
        <w:ind w:left="0" w:firstLine="0"/>
      </w:pPr>
      <w:r w:rsidRPr="00494FA4">
        <w:t>CLÁUSULA NONA - OBRIGAÇÕES DO CONTRATADO (</w:t>
      </w:r>
      <w:hyperlink r:id="rId62" w:anchor="art92" w:history="1">
        <w:r w:rsidRPr="00494FA4">
          <w:rPr>
            <w:rStyle w:val="Hyperlink"/>
            <w:color w:val="auto"/>
          </w:rPr>
          <w:t>art. 92, XIV, XVI e XVII)</w:t>
        </w:r>
      </w:hyperlink>
    </w:p>
    <w:p w14:paraId="7592CA0F" w14:textId="77777777" w:rsidR="00080F81" w:rsidRPr="00494FA4" w:rsidRDefault="00080F81" w:rsidP="004A52CF">
      <w:pPr>
        <w:pStyle w:val="Nivel2"/>
        <w:rPr>
          <w:color w:val="auto"/>
        </w:rPr>
      </w:pPr>
      <w:r w:rsidRPr="00494FA4">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B5EA8C6" w14:textId="77777777" w:rsidR="00080F81" w:rsidRPr="00494FA4" w:rsidRDefault="00080F81" w:rsidP="004A52CF">
      <w:pPr>
        <w:pStyle w:val="Nvel2-Red"/>
        <w:rPr>
          <w:color w:val="auto"/>
        </w:rPr>
      </w:pPr>
      <w:r w:rsidRPr="00494FA4">
        <w:rPr>
          <w:color w:val="auto"/>
        </w:rPr>
        <w:t>Entregar o objeto acompanhado do manual do usuário, com uma versão em português, e da relação da rede de assistência técnica autorizada;</w:t>
      </w:r>
    </w:p>
    <w:p w14:paraId="197D6935" w14:textId="77777777" w:rsidR="00080F81" w:rsidRPr="00494FA4" w:rsidRDefault="00080F81" w:rsidP="004A52CF">
      <w:pPr>
        <w:pStyle w:val="Nivel2"/>
        <w:rPr>
          <w:color w:val="auto"/>
        </w:rPr>
      </w:pPr>
      <w:r w:rsidRPr="00494FA4">
        <w:rPr>
          <w:color w:val="auto"/>
        </w:rPr>
        <w:t>Responsabilizar-se pelos vícios e danos decorrentes do objeto, de acordo com o Código de Defesa do Consumidor (</w:t>
      </w:r>
      <w:hyperlink r:id="rId63" w:history="1">
        <w:r w:rsidRPr="00494FA4">
          <w:rPr>
            <w:rStyle w:val="Hyperlink"/>
            <w:color w:val="auto"/>
          </w:rPr>
          <w:t>Lei nº 8.078, de 1990</w:t>
        </w:r>
      </w:hyperlink>
      <w:r w:rsidRPr="00494FA4">
        <w:rPr>
          <w:color w:val="auto"/>
        </w:rPr>
        <w:t>);</w:t>
      </w:r>
    </w:p>
    <w:p w14:paraId="7B39CF59" w14:textId="77777777" w:rsidR="00080F81" w:rsidRPr="00494FA4" w:rsidRDefault="00080F81" w:rsidP="004A52CF">
      <w:pPr>
        <w:pStyle w:val="Nivel2"/>
        <w:rPr>
          <w:color w:val="auto"/>
        </w:rPr>
      </w:pPr>
      <w:r w:rsidRPr="00494FA4">
        <w:rPr>
          <w:color w:val="auto"/>
        </w:rPr>
        <w:t>Comunicar ao contratante, no prazo máximo de 24 (vinte e quatro) horas que antecede a data da entrega, os motivos que impossibilitem o cumprimento do prazo previsto, com a devida comprovação;</w:t>
      </w:r>
    </w:p>
    <w:p w14:paraId="73D472E7" w14:textId="77777777" w:rsidR="00080F81" w:rsidRPr="00494FA4" w:rsidRDefault="00080F81" w:rsidP="004A52CF">
      <w:pPr>
        <w:pStyle w:val="Nivel2"/>
        <w:rPr>
          <w:color w:val="auto"/>
        </w:rPr>
      </w:pPr>
      <w:r w:rsidRPr="00494FA4">
        <w:rPr>
          <w:color w:val="auto"/>
        </w:rPr>
        <w:t>Atender às determinações regulares emitidas pelo fiscal ou gestor do contrato ou autoridade superior (</w:t>
      </w:r>
      <w:hyperlink r:id="rId64" w:anchor="art137" w:history="1">
        <w:r w:rsidRPr="00494FA4">
          <w:rPr>
            <w:rStyle w:val="Hyperlink"/>
            <w:color w:val="auto"/>
          </w:rPr>
          <w:t>art. 137, II, da Lei n.º 14.133, de 2021</w:t>
        </w:r>
      </w:hyperlink>
      <w:r w:rsidRPr="00494FA4">
        <w:rPr>
          <w:color w:val="auto"/>
        </w:rPr>
        <w:t>) e prestar todo esclarecimento ou informação por eles solicitados;</w:t>
      </w:r>
    </w:p>
    <w:p w14:paraId="38490593" w14:textId="77777777" w:rsidR="00080F81" w:rsidRPr="00494FA4" w:rsidRDefault="00080F81" w:rsidP="004A52CF">
      <w:pPr>
        <w:pStyle w:val="Nivel2"/>
        <w:rPr>
          <w:color w:val="auto"/>
        </w:rPr>
      </w:pPr>
      <w:r w:rsidRPr="00494FA4">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467A367" w14:textId="77777777" w:rsidR="00080F81" w:rsidRPr="00494FA4" w:rsidRDefault="00080F81" w:rsidP="004A52CF">
      <w:pPr>
        <w:pStyle w:val="Nivel2"/>
        <w:rPr>
          <w:color w:val="auto"/>
        </w:rPr>
      </w:pPr>
      <w:r w:rsidRPr="00494FA4">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6F49FCC" w14:textId="77777777" w:rsidR="00080F81" w:rsidRPr="00494FA4" w:rsidRDefault="00080F81" w:rsidP="004A52CF">
      <w:pPr>
        <w:pStyle w:val="Nivel2"/>
        <w:rPr>
          <w:color w:val="auto"/>
        </w:rPr>
      </w:pPr>
      <w:r w:rsidRPr="00494FA4">
        <w:rPr>
          <w:color w:val="auto"/>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1A35F34" w14:textId="77777777" w:rsidR="00080F81" w:rsidRPr="00494FA4" w:rsidRDefault="00080F81" w:rsidP="004A52CF">
      <w:pPr>
        <w:pStyle w:val="Nivel2"/>
        <w:rPr>
          <w:color w:val="auto"/>
        </w:rPr>
      </w:pPr>
      <w:r w:rsidRPr="00494FA4">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3881EBE" w14:textId="77777777" w:rsidR="00080F81" w:rsidRPr="00494FA4" w:rsidRDefault="00080F81" w:rsidP="004A52CF">
      <w:pPr>
        <w:pStyle w:val="Nivel2"/>
        <w:rPr>
          <w:color w:val="auto"/>
        </w:rPr>
      </w:pPr>
      <w:r w:rsidRPr="00494FA4">
        <w:rPr>
          <w:color w:val="auto"/>
        </w:rPr>
        <w:t>Comunicar ao Fiscal do contrato, no prazo de 24 (vinte e quatro) horas, qualquer ocorrência anormal ou acidente que se verifique no local da execução do objeto contratual.</w:t>
      </w:r>
    </w:p>
    <w:p w14:paraId="6810121F" w14:textId="77777777" w:rsidR="00080F81" w:rsidRPr="00494FA4" w:rsidRDefault="00080F81" w:rsidP="004A52CF">
      <w:pPr>
        <w:pStyle w:val="Nivel2"/>
        <w:rPr>
          <w:color w:val="auto"/>
        </w:rPr>
      </w:pPr>
      <w:r w:rsidRPr="00494FA4">
        <w:rPr>
          <w:color w:val="auto"/>
        </w:rPr>
        <w:t>Paralisar, por determinação do contratante, qualquer atividade que não esteja sendo executada de acordo com a boa técnica ou que ponha em risco a segurança de pessoas ou bens de terceiros.</w:t>
      </w:r>
    </w:p>
    <w:p w14:paraId="4B942AD1" w14:textId="77777777" w:rsidR="00080F81" w:rsidRPr="00494FA4" w:rsidRDefault="00080F81" w:rsidP="004A52CF">
      <w:pPr>
        <w:pStyle w:val="Nivel2"/>
        <w:rPr>
          <w:color w:val="auto"/>
        </w:rPr>
      </w:pPr>
      <w:r w:rsidRPr="00494FA4">
        <w:rPr>
          <w:color w:val="auto"/>
        </w:rPr>
        <w:t xml:space="preserve">Manter durante toda a vigência do contrato, em compatibilidade com as obrigações assumidas, todas as condições exigidas para habilitação na licitação; </w:t>
      </w:r>
    </w:p>
    <w:p w14:paraId="0E3B81ED" w14:textId="77777777" w:rsidR="00080F81" w:rsidRPr="00494FA4" w:rsidRDefault="00080F81" w:rsidP="004A52CF">
      <w:pPr>
        <w:pStyle w:val="Nivel2"/>
        <w:rPr>
          <w:b/>
          <w:bCs/>
          <w:color w:val="auto"/>
        </w:rPr>
      </w:pPr>
      <w:r w:rsidRPr="00494FA4">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65" w:anchor="art116" w:history="1">
        <w:r w:rsidRPr="00494FA4">
          <w:rPr>
            <w:rStyle w:val="Hyperlink"/>
            <w:color w:val="auto"/>
          </w:rPr>
          <w:t>art. 116, da Lei n.º 14.133, de 2021</w:t>
        </w:r>
      </w:hyperlink>
      <w:r w:rsidRPr="00494FA4">
        <w:rPr>
          <w:color w:val="auto"/>
        </w:rPr>
        <w:t>);</w:t>
      </w:r>
    </w:p>
    <w:p w14:paraId="1BF40717" w14:textId="77777777" w:rsidR="00080F81" w:rsidRPr="00494FA4" w:rsidRDefault="00080F81" w:rsidP="004A52CF">
      <w:pPr>
        <w:pStyle w:val="Nivel2"/>
        <w:rPr>
          <w:color w:val="auto"/>
        </w:rPr>
      </w:pPr>
      <w:r w:rsidRPr="00494FA4">
        <w:rPr>
          <w:color w:val="auto"/>
        </w:rPr>
        <w:t>Comprovar a reserva de cargos a que se refere a cláusula acima, no prazo fixado pelo fiscal do contrato, com a indicação dos empregados que preencheram as referidas vagas (</w:t>
      </w:r>
      <w:hyperlink r:id="rId66" w:anchor="art116" w:history="1">
        <w:r w:rsidRPr="00494FA4">
          <w:rPr>
            <w:rStyle w:val="Hyperlink"/>
            <w:color w:val="auto"/>
          </w:rPr>
          <w:t>art. 116, parágrafo único, da Lei n.º 14.133, de 2021</w:t>
        </w:r>
      </w:hyperlink>
      <w:r w:rsidRPr="00494FA4">
        <w:rPr>
          <w:color w:val="auto"/>
        </w:rPr>
        <w:t>);</w:t>
      </w:r>
    </w:p>
    <w:p w14:paraId="7BC0B459" w14:textId="77777777" w:rsidR="00080F81" w:rsidRPr="00494FA4" w:rsidRDefault="00080F81" w:rsidP="004A52CF">
      <w:pPr>
        <w:pStyle w:val="Nivel2"/>
        <w:rPr>
          <w:color w:val="auto"/>
        </w:rPr>
      </w:pPr>
      <w:r w:rsidRPr="00494FA4">
        <w:rPr>
          <w:color w:val="auto"/>
        </w:rPr>
        <w:t xml:space="preserve">  Guardar sigilo sobre todas as informações obtidas em decorrência do cumprimento do contrato; </w:t>
      </w:r>
    </w:p>
    <w:p w14:paraId="2AD3C6F9" w14:textId="77777777" w:rsidR="00080F81" w:rsidRPr="00494FA4" w:rsidRDefault="00080F81" w:rsidP="004A52CF">
      <w:pPr>
        <w:pStyle w:val="Nivel2"/>
        <w:rPr>
          <w:color w:val="auto"/>
        </w:rPr>
      </w:pPr>
      <w:r w:rsidRPr="00494FA4">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7" w:anchor="art124" w:history="1">
        <w:r w:rsidRPr="00494FA4">
          <w:rPr>
            <w:rStyle w:val="Hyperlink"/>
            <w:color w:val="auto"/>
          </w:rPr>
          <w:t>art. 124, II, d, da Lei nº 14.133, de 2021.</w:t>
        </w:r>
      </w:hyperlink>
    </w:p>
    <w:p w14:paraId="1985160D" w14:textId="77777777" w:rsidR="00080F81" w:rsidRPr="00494FA4" w:rsidRDefault="00080F81" w:rsidP="004A52CF">
      <w:pPr>
        <w:pStyle w:val="Nivel2"/>
        <w:rPr>
          <w:color w:val="auto"/>
        </w:rPr>
      </w:pPr>
      <w:r w:rsidRPr="00494FA4">
        <w:rPr>
          <w:color w:val="auto"/>
        </w:rPr>
        <w:t>Cumprir, além dos postulados legais vigentes de âmbito federal, estadual ou municipal, as normas de segurança do contratante;</w:t>
      </w:r>
    </w:p>
    <w:p w14:paraId="21ABB12A" w14:textId="77777777" w:rsidR="00080F81" w:rsidRPr="00494FA4" w:rsidRDefault="00080F81" w:rsidP="004A52CF">
      <w:pPr>
        <w:pStyle w:val="Nvel2-Red"/>
        <w:rPr>
          <w:color w:val="auto"/>
        </w:rPr>
      </w:pPr>
      <w:bookmarkStart w:id="70" w:name="_Ref118293001"/>
      <w:r w:rsidRPr="00494FA4">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0"/>
    </w:p>
    <w:p w14:paraId="52B853D3" w14:textId="77777777" w:rsidR="00080F81" w:rsidRPr="00494FA4" w:rsidRDefault="00080F81" w:rsidP="004A52CF">
      <w:pPr>
        <w:pStyle w:val="Nvel2-Red"/>
        <w:rPr>
          <w:color w:val="auto"/>
        </w:rPr>
      </w:pPr>
      <w:r w:rsidRPr="00494FA4">
        <w:rPr>
          <w:color w:val="auto"/>
        </w:rPr>
        <w:t>Orientar e treinar seus empregados sobre os deveres previstos na Lei nº 13.709, de 14 de agosto de 2018, adotando medidas eficazes para proteção de dados pessoais a que tenha acesso por força da execução deste contrato;</w:t>
      </w:r>
    </w:p>
    <w:p w14:paraId="0474AF01" w14:textId="77777777" w:rsidR="00080F81" w:rsidRPr="00494FA4" w:rsidRDefault="00080F81" w:rsidP="004A52CF">
      <w:pPr>
        <w:pStyle w:val="Nvel2-Red"/>
        <w:rPr>
          <w:color w:val="auto"/>
        </w:rPr>
      </w:pPr>
      <w:r w:rsidRPr="00494FA4">
        <w:rPr>
          <w:color w:val="auto"/>
        </w:rPr>
        <w:t>Conduzir os trabalhos com estrita observância às normas da legislação pertinente, cumprindo as determinações dos Poderes Públicos, mantendo sempre limpo o local d</w:t>
      </w:r>
      <w:r w:rsidRPr="00494FA4">
        <w:rPr>
          <w:color w:val="auto"/>
          <w:lang w:eastAsia="en-US"/>
        </w:rPr>
        <w:t>e execução do objeto</w:t>
      </w:r>
      <w:r w:rsidRPr="00494FA4">
        <w:rPr>
          <w:color w:val="auto"/>
        </w:rPr>
        <w:t xml:space="preserve"> e nas melhores condições de segurança, higiene e disciplina.</w:t>
      </w:r>
    </w:p>
    <w:p w14:paraId="0B6A7BAE" w14:textId="77777777" w:rsidR="00080F81" w:rsidRPr="00494FA4" w:rsidRDefault="00080F81" w:rsidP="004A52CF">
      <w:pPr>
        <w:pStyle w:val="Nvel2-Red"/>
        <w:rPr>
          <w:color w:val="auto"/>
        </w:rPr>
      </w:pPr>
      <w:r w:rsidRPr="00494FA4">
        <w:rPr>
          <w:color w:val="auto"/>
        </w:rPr>
        <w:t>Submeter previamente, por escrito, ao contratante, para análise e aprovação, quaisquer mudanças nos métodos executivos que fujam às especificações do memorial descritivo ou instrumento congênere.</w:t>
      </w:r>
    </w:p>
    <w:p w14:paraId="0F176C2D" w14:textId="77777777" w:rsidR="00080F81" w:rsidRPr="00494FA4" w:rsidRDefault="00080F81" w:rsidP="004A52CF">
      <w:pPr>
        <w:pStyle w:val="Nvel2-Red"/>
        <w:rPr>
          <w:color w:val="auto"/>
        </w:rPr>
      </w:pPr>
      <w:bookmarkStart w:id="71" w:name="_Ref118293030"/>
      <w:r w:rsidRPr="00494FA4">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1"/>
    </w:p>
    <w:p w14:paraId="109DA309" w14:textId="77777777" w:rsidR="00080F81" w:rsidRPr="00494FA4" w:rsidRDefault="00080F81" w:rsidP="004A52CF">
      <w:pPr>
        <w:pStyle w:val="Nivel01"/>
        <w:spacing w:beforeLines="0" w:before="240" w:afterLines="0" w:after="0" w:line="240" w:lineRule="auto"/>
        <w:ind w:left="0" w:firstLine="0"/>
      </w:pPr>
      <w:r w:rsidRPr="00494FA4">
        <w:t>CLÁUSULA DÉCIMA– GARANTIA DE EXECUÇÃO (</w:t>
      </w:r>
      <w:hyperlink r:id="rId68" w:anchor="art92" w:history="1">
        <w:r w:rsidRPr="00494FA4">
          <w:rPr>
            <w:rStyle w:val="Hyperlink"/>
            <w:color w:val="auto"/>
          </w:rPr>
          <w:t>art. 92, XII</w:t>
        </w:r>
      </w:hyperlink>
      <w:r w:rsidRPr="00494FA4">
        <w:t>)</w:t>
      </w:r>
    </w:p>
    <w:p w14:paraId="0A845BF3" w14:textId="77777777" w:rsidR="00080F81" w:rsidRPr="00494FA4" w:rsidRDefault="00080F81" w:rsidP="004A52CF">
      <w:pPr>
        <w:pStyle w:val="Nvel2-Red"/>
        <w:rPr>
          <w:color w:val="auto"/>
        </w:rPr>
      </w:pPr>
      <w:r w:rsidRPr="00494FA4">
        <w:rPr>
          <w:color w:val="auto"/>
        </w:rPr>
        <w:t xml:space="preserve">  Não haverá exigência de garantia contratual da execução.</w:t>
      </w:r>
    </w:p>
    <w:p w14:paraId="0F41A23D" w14:textId="77777777" w:rsidR="00080F81" w:rsidRPr="00494FA4" w:rsidRDefault="00080F81" w:rsidP="004A52CF">
      <w:pPr>
        <w:pStyle w:val="Nivel01"/>
        <w:spacing w:beforeLines="0" w:before="240" w:afterLines="0" w:after="0" w:line="240" w:lineRule="auto"/>
        <w:ind w:left="0" w:firstLine="0"/>
      </w:pPr>
      <w:r w:rsidRPr="00494FA4">
        <w:t>CLÁUSULA DÉCIMA PRIMEIRA – INFRAÇÕES E SANÇÕES ADMINISTRATIVAS (</w:t>
      </w:r>
      <w:hyperlink r:id="rId69" w:anchor="art92" w:history="1">
        <w:r w:rsidRPr="00494FA4">
          <w:rPr>
            <w:rStyle w:val="Hyperlink"/>
            <w:color w:val="auto"/>
          </w:rPr>
          <w:t>art. 92, XIV</w:t>
        </w:r>
      </w:hyperlink>
      <w:r w:rsidRPr="00494FA4">
        <w:t>)</w:t>
      </w:r>
    </w:p>
    <w:p w14:paraId="63F9B528" w14:textId="77777777" w:rsidR="00080F81" w:rsidRPr="00494FA4" w:rsidRDefault="00080F81" w:rsidP="004A52CF">
      <w:pPr>
        <w:pStyle w:val="Nivel2"/>
        <w:rPr>
          <w:color w:val="auto"/>
        </w:rPr>
      </w:pPr>
      <w:r w:rsidRPr="00494FA4">
        <w:rPr>
          <w:color w:val="auto"/>
        </w:rPr>
        <w:t xml:space="preserve">Comete infração administrativa, nos termos da </w:t>
      </w:r>
      <w:hyperlink r:id="rId70" w:history="1">
        <w:r w:rsidRPr="00494FA4">
          <w:rPr>
            <w:rStyle w:val="Hyperlink"/>
            <w:color w:val="auto"/>
          </w:rPr>
          <w:t>Lei nº 14.133, de 2021</w:t>
        </w:r>
      </w:hyperlink>
      <w:r w:rsidRPr="00494FA4">
        <w:rPr>
          <w:color w:val="auto"/>
        </w:rPr>
        <w:t>, o contratado que:</w:t>
      </w:r>
    </w:p>
    <w:p w14:paraId="7DA7A5CE"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der causa à inexecução parcial do contrato;</w:t>
      </w:r>
    </w:p>
    <w:p w14:paraId="2390CDB8"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der causa à inexecução parcial do contrato que cause grave dano à Administração ou ao funcionamento dos serviços públicos ou ao interesse coletivo;</w:t>
      </w:r>
    </w:p>
    <w:p w14:paraId="0530C551"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der causa à inexecução total do contrato;</w:t>
      </w:r>
    </w:p>
    <w:p w14:paraId="3B0E741E"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ensejar o retardamento da execução ou da entrega do objeto da contratação sem motivo justificado;</w:t>
      </w:r>
    </w:p>
    <w:p w14:paraId="34896583"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apresentar documentação falsa ou prestar declaração falsa durante a execução do contrato;</w:t>
      </w:r>
    </w:p>
    <w:p w14:paraId="1608186D"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praticar ato fraudulento na execução do contrato;</w:t>
      </w:r>
    </w:p>
    <w:p w14:paraId="4F9DCC2A"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comportar-se de modo inidôneo ou cometer fraude de qualquer natureza;</w:t>
      </w:r>
    </w:p>
    <w:p w14:paraId="73AE346E" w14:textId="77777777" w:rsidR="00080F81" w:rsidRPr="00494FA4" w:rsidRDefault="00080F81" w:rsidP="004A52CF">
      <w:pPr>
        <w:numPr>
          <w:ilvl w:val="2"/>
          <w:numId w:val="14"/>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sz w:val="20"/>
          <w:szCs w:val="20"/>
        </w:rPr>
        <w:t xml:space="preserve">praticar ato lesivo previsto no </w:t>
      </w:r>
      <w:hyperlink r:id="rId71" w:anchor="art5" w:history="1">
        <w:r w:rsidRPr="00494FA4">
          <w:rPr>
            <w:rStyle w:val="Hyperlink"/>
            <w:rFonts w:ascii="Arial" w:eastAsia="Arial" w:hAnsi="Arial" w:cs="Arial"/>
            <w:color w:val="auto"/>
            <w:sz w:val="20"/>
            <w:szCs w:val="20"/>
          </w:rPr>
          <w:t>art. 5º da Lei nº 12.846, de 1º de agosto de 2013</w:t>
        </w:r>
      </w:hyperlink>
      <w:r w:rsidRPr="00494FA4">
        <w:rPr>
          <w:rFonts w:ascii="Arial" w:eastAsia="Arial" w:hAnsi="Arial" w:cs="Arial"/>
          <w:sz w:val="20"/>
          <w:szCs w:val="20"/>
        </w:rPr>
        <w:t>.</w:t>
      </w:r>
    </w:p>
    <w:p w14:paraId="7D1E639B" w14:textId="77777777" w:rsidR="00080F81" w:rsidRPr="00494FA4" w:rsidRDefault="00080F81" w:rsidP="004A52CF">
      <w:pPr>
        <w:pStyle w:val="Nivel2"/>
        <w:rPr>
          <w:color w:val="auto"/>
        </w:rPr>
      </w:pPr>
      <w:r w:rsidRPr="00494FA4">
        <w:rPr>
          <w:color w:val="auto"/>
        </w:rPr>
        <w:t>Serão aplicadas ao contratado que incorrer nas infrações acima descritas as seguintes sanções:</w:t>
      </w:r>
    </w:p>
    <w:p w14:paraId="11E0370F" w14:textId="77777777" w:rsidR="00080F81" w:rsidRPr="00494FA4" w:rsidRDefault="00080F81" w:rsidP="004A52CF">
      <w:pPr>
        <w:pStyle w:val="PargrafodaLista"/>
        <w:numPr>
          <w:ilvl w:val="0"/>
          <w:numId w:val="15"/>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b/>
          <w:bCs/>
          <w:sz w:val="20"/>
          <w:szCs w:val="20"/>
        </w:rPr>
        <w:t>Advertência</w:t>
      </w:r>
      <w:r w:rsidRPr="00494FA4">
        <w:rPr>
          <w:rFonts w:ascii="Arial" w:eastAsia="Arial" w:hAnsi="Arial" w:cs="Arial"/>
          <w:sz w:val="20"/>
          <w:szCs w:val="20"/>
        </w:rPr>
        <w:t>, quando o contratado der causa à inexecução parcial do contrato, sempre que não se justificar a imposição de penalidade mais grave (</w:t>
      </w:r>
      <w:hyperlink r:id="rId72" w:anchor="art156§2" w:history="1">
        <w:r w:rsidRPr="00494FA4">
          <w:rPr>
            <w:rStyle w:val="Hyperlink"/>
            <w:rFonts w:ascii="Arial" w:eastAsia="Arial" w:hAnsi="Arial" w:cs="Arial"/>
            <w:color w:val="auto"/>
            <w:sz w:val="20"/>
            <w:szCs w:val="20"/>
          </w:rPr>
          <w:t xml:space="preserve">art. 156, §2º, da </w:t>
        </w:r>
        <w:bookmarkStart w:id="72" w:name="_Hlk114504069"/>
        <w:r w:rsidRPr="00494FA4">
          <w:rPr>
            <w:rStyle w:val="Hyperlink"/>
            <w:rFonts w:ascii="Arial" w:eastAsia="Arial" w:hAnsi="Arial" w:cs="Arial"/>
            <w:color w:val="auto"/>
            <w:sz w:val="20"/>
            <w:szCs w:val="20"/>
          </w:rPr>
          <w:t>Lei nº 14.133, de 2021</w:t>
        </w:r>
        <w:bookmarkEnd w:id="72"/>
      </w:hyperlink>
      <w:r w:rsidRPr="00494FA4">
        <w:rPr>
          <w:rFonts w:ascii="Arial" w:eastAsia="Arial" w:hAnsi="Arial" w:cs="Arial"/>
          <w:sz w:val="20"/>
          <w:szCs w:val="20"/>
        </w:rPr>
        <w:t>);</w:t>
      </w:r>
    </w:p>
    <w:p w14:paraId="61ACF6C4" w14:textId="77777777" w:rsidR="00080F81" w:rsidRPr="00494FA4" w:rsidRDefault="00080F81" w:rsidP="004A52CF">
      <w:pPr>
        <w:pStyle w:val="PargrafodaLista"/>
        <w:numPr>
          <w:ilvl w:val="0"/>
          <w:numId w:val="15"/>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b/>
          <w:bCs/>
          <w:sz w:val="20"/>
          <w:szCs w:val="20"/>
        </w:rPr>
        <w:t>Impedimento de licitar e contratar</w:t>
      </w:r>
      <w:r w:rsidRPr="00494FA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3" w:anchor="art156§4" w:history="1">
        <w:r w:rsidRPr="00494FA4">
          <w:rPr>
            <w:rStyle w:val="Hyperlink"/>
            <w:rFonts w:ascii="Arial" w:eastAsia="Arial" w:hAnsi="Arial" w:cs="Arial"/>
            <w:color w:val="auto"/>
            <w:sz w:val="20"/>
            <w:szCs w:val="20"/>
          </w:rPr>
          <w:t>art. 156, § 4º, da Lei nº 14.133, de 2021</w:t>
        </w:r>
      </w:hyperlink>
      <w:r w:rsidRPr="00494FA4">
        <w:rPr>
          <w:rFonts w:ascii="Arial" w:eastAsia="Arial" w:hAnsi="Arial" w:cs="Arial"/>
          <w:sz w:val="20"/>
          <w:szCs w:val="20"/>
        </w:rPr>
        <w:t>);</w:t>
      </w:r>
    </w:p>
    <w:p w14:paraId="43839F82" w14:textId="77777777" w:rsidR="00080F81" w:rsidRPr="00A15B73" w:rsidRDefault="00080F81" w:rsidP="004A52CF">
      <w:pPr>
        <w:pStyle w:val="PargrafodaLista"/>
        <w:numPr>
          <w:ilvl w:val="0"/>
          <w:numId w:val="15"/>
        </w:numPr>
        <w:suppressAutoHyphens/>
        <w:spacing w:before="120" w:after="120" w:line="276" w:lineRule="auto"/>
        <w:ind w:left="0" w:firstLine="0"/>
        <w:jc w:val="both"/>
        <w:rPr>
          <w:rFonts w:ascii="Arial" w:eastAsia="Arial" w:hAnsi="Arial" w:cs="Arial"/>
          <w:sz w:val="20"/>
          <w:szCs w:val="20"/>
        </w:rPr>
      </w:pPr>
      <w:r w:rsidRPr="00494FA4">
        <w:rPr>
          <w:rFonts w:ascii="Arial" w:eastAsia="Arial" w:hAnsi="Arial" w:cs="Arial"/>
          <w:b/>
          <w:bCs/>
          <w:sz w:val="20"/>
          <w:szCs w:val="20"/>
        </w:rPr>
        <w:t>Declaração de inidoneidade para licitar e contratar</w:t>
      </w:r>
      <w:r w:rsidRPr="00494FA4">
        <w:rPr>
          <w:rFonts w:ascii="Arial" w:eastAsia="Arial" w:hAnsi="Arial" w:cs="Arial"/>
          <w:sz w:val="20"/>
          <w:szCs w:val="20"/>
        </w:rPr>
        <w:t xml:space="preserve">, quando praticadas as condutas descritas nas </w:t>
      </w:r>
      <w:r w:rsidRPr="00A15B73">
        <w:rPr>
          <w:rFonts w:ascii="Arial" w:eastAsia="Arial" w:hAnsi="Arial" w:cs="Arial"/>
          <w:sz w:val="20"/>
          <w:szCs w:val="20"/>
        </w:rPr>
        <w:t>alíneas “e”, “f”, “g” e “h” do subitem acima deste Contrato, bem como nas alíneas “b”, “c” e “d”, que justifiquem a imposição de penalidade mais grave (</w:t>
      </w:r>
      <w:hyperlink r:id="rId74" w:anchor="art156§5" w:history="1">
        <w:r w:rsidRPr="00A15B73">
          <w:rPr>
            <w:rStyle w:val="Hyperlink"/>
            <w:rFonts w:ascii="Arial" w:eastAsia="Arial" w:hAnsi="Arial" w:cs="Arial"/>
            <w:color w:val="auto"/>
            <w:sz w:val="20"/>
            <w:szCs w:val="20"/>
          </w:rPr>
          <w:t>art. 156, §5º, da Lei nº 14.133, de 2021</w:t>
        </w:r>
      </w:hyperlink>
      <w:r w:rsidRPr="00A15B73">
        <w:rPr>
          <w:rFonts w:ascii="Arial" w:eastAsia="Arial" w:hAnsi="Arial" w:cs="Arial"/>
          <w:sz w:val="20"/>
          <w:szCs w:val="20"/>
        </w:rPr>
        <w:t>).</w:t>
      </w:r>
    </w:p>
    <w:p w14:paraId="2B8B240E" w14:textId="77777777" w:rsidR="00080F81" w:rsidRPr="00A15B73" w:rsidRDefault="00080F81" w:rsidP="004A52CF">
      <w:pPr>
        <w:pStyle w:val="PargrafodaLista"/>
        <w:numPr>
          <w:ilvl w:val="0"/>
          <w:numId w:val="15"/>
        </w:numPr>
        <w:suppressAutoHyphens/>
        <w:spacing w:before="120" w:after="120" w:line="276" w:lineRule="auto"/>
        <w:ind w:left="0" w:firstLine="0"/>
        <w:jc w:val="both"/>
        <w:rPr>
          <w:rFonts w:ascii="Arial" w:eastAsia="Arial" w:hAnsi="Arial" w:cs="Arial"/>
          <w:sz w:val="20"/>
          <w:szCs w:val="20"/>
        </w:rPr>
      </w:pPr>
      <w:r w:rsidRPr="00A15B73">
        <w:rPr>
          <w:rFonts w:ascii="Arial" w:eastAsia="Arial" w:hAnsi="Arial" w:cs="Arial"/>
          <w:b/>
          <w:bCs/>
          <w:sz w:val="20"/>
          <w:szCs w:val="20"/>
        </w:rPr>
        <w:t>Multa:</w:t>
      </w:r>
    </w:p>
    <w:p w14:paraId="13F30129" w14:textId="0C8F1079" w:rsidR="00080F81" w:rsidRPr="00A15B73" w:rsidRDefault="00080F81" w:rsidP="004A52CF">
      <w:pPr>
        <w:pStyle w:val="PargrafodaLista"/>
        <w:numPr>
          <w:ilvl w:val="1"/>
          <w:numId w:val="15"/>
        </w:numPr>
        <w:suppressAutoHyphens/>
        <w:spacing w:before="120" w:after="120" w:line="276" w:lineRule="auto"/>
        <w:ind w:left="0" w:firstLine="0"/>
        <w:jc w:val="both"/>
        <w:rPr>
          <w:rFonts w:ascii="Arial" w:eastAsia="Arial" w:hAnsi="Arial" w:cs="Arial"/>
          <w:sz w:val="20"/>
          <w:szCs w:val="20"/>
        </w:rPr>
      </w:pPr>
      <w:r w:rsidRPr="00A15B73">
        <w:rPr>
          <w:rFonts w:ascii="Arial" w:eastAsia="Arial" w:hAnsi="Arial" w:cs="Arial"/>
          <w:sz w:val="20"/>
          <w:szCs w:val="20"/>
        </w:rPr>
        <w:t xml:space="preserve">Moratória de </w:t>
      </w:r>
      <w:r w:rsidR="008C4B81" w:rsidRPr="00A15B73">
        <w:rPr>
          <w:rFonts w:ascii="Arial" w:eastAsia="Arial" w:hAnsi="Arial" w:cs="Arial"/>
          <w:sz w:val="20"/>
          <w:szCs w:val="20"/>
        </w:rPr>
        <w:t>2</w:t>
      </w:r>
      <w:r w:rsidRPr="00A15B73">
        <w:rPr>
          <w:rFonts w:ascii="Arial" w:eastAsia="Arial" w:hAnsi="Arial" w:cs="Arial"/>
          <w:sz w:val="20"/>
          <w:szCs w:val="20"/>
        </w:rPr>
        <w:t>% (</w:t>
      </w:r>
      <w:r w:rsidR="008C4B81" w:rsidRPr="00A15B73">
        <w:rPr>
          <w:rFonts w:ascii="Arial" w:eastAsia="Arial" w:hAnsi="Arial" w:cs="Arial"/>
          <w:sz w:val="20"/>
          <w:szCs w:val="20"/>
        </w:rPr>
        <w:t>dois</w:t>
      </w:r>
      <w:r w:rsidR="007A6369" w:rsidRPr="00A15B73">
        <w:rPr>
          <w:rFonts w:ascii="Arial" w:eastAsia="Arial" w:hAnsi="Arial" w:cs="Arial"/>
          <w:sz w:val="20"/>
          <w:szCs w:val="20"/>
        </w:rPr>
        <w:t>)</w:t>
      </w:r>
      <w:r w:rsidRPr="00A15B73">
        <w:rPr>
          <w:rFonts w:ascii="Arial" w:eastAsia="Arial" w:hAnsi="Arial" w:cs="Arial"/>
          <w:sz w:val="20"/>
          <w:szCs w:val="20"/>
        </w:rPr>
        <w:t xml:space="preserve"> por cento) por dia de atraso injustificado sobre o valor da parcela inadimplida, até o limite de </w:t>
      </w:r>
      <w:r w:rsidR="007A6369" w:rsidRPr="00A15B73">
        <w:rPr>
          <w:rFonts w:ascii="Arial" w:eastAsia="Arial" w:hAnsi="Arial" w:cs="Arial"/>
          <w:sz w:val="20"/>
          <w:szCs w:val="20"/>
        </w:rPr>
        <w:t>30</w:t>
      </w:r>
      <w:r w:rsidRPr="00A15B73">
        <w:rPr>
          <w:rFonts w:ascii="Arial" w:eastAsia="Arial" w:hAnsi="Arial" w:cs="Arial"/>
          <w:sz w:val="20"/>
          <w:szCs w:val="20"/>
        </w:rPr>
        <w:t xml:space="preserve"> (</w:t>
      </w:r>
      <w:r w:rsidR="007A6369" w:rsidRPr="00A15B73">
        <w:rPr>
          <w:rFonts w:ascii="Arial" w:eastAsia="Arial" w:hAnsi="Arial" w:cs="Arial"/>
          <w:sz w:val="20"/>
          <w:szCs w:val="20"/>
        </w:rPr>
        <w:t>trinta</w:t>
      </w:r>
      <w:r w:rsidRPr="00A15B73">
        <w:rPr>
          <w:rFonts w:ascii="Arial" w:eastAsia="Arial" w:hAnsi="Arial" w:cs="Arial"/>
          <w:sz w:val="20"/>
          <w:szCs w:val="20"/>
        </w:rPr>
        <w:t>) dias;</w:t>
      </w:r>
    </w:p>
    <w:p w14:paraId="6C802DBA" w14:textId="7BEF7FFB" w:rsidR="00080F81" w:rsidRPr="00A15B73" w:rsidRDefault="00080F81" w:rsidP="004A52CF">
      <w:pPr>
        <w:pStyle w:val="PargrafodaLista"/>
        <w:numPr>
          <w:ilvl w:val="1"/>
          <w:numId w:val="15"/>
        </w:numPr>
        <w:suppressAutoHyphens/>
        <w:spacing w:before="120" w:after="120" w:line="276" w:lineRule="auto"/>
        <w:ind w:left="0" w:firstLine="0"/>
        <w:jc w:val="both"/>
        <w:rPr>
          <w:rFonts w:ascii="Arial" w:eastAsia="Arial" w:hAnsi="Arial" w:cs="Arial"/>
          <w:sz w:val="20"/>
          <w:szCs w:val="20"/>
        </w:rPr>
      </w:pPr>
      <w:r w:rsidRPr="00A15B73">
        <w:rPr>
          <w:rFonts w:ascii="Arial" w:eastAsia="Arial" w:hAnsi="Arial" w:cs="Arial"/>
          <w:i/>
          <w:iCs/>
          <w:sz w:val="20"/>
          <w:szCs w:val="20"/>
        </w:rPr>
        <w:t xml:space="preserve">Moratória de </w:t>
      </w:r>
      <w:r w:rsidR="00657307" w:rsidRPr="00A15B73">
        <w:rPr>
          <w:rFonts w:ascii="Arial" w:hAnsi="Arial" w:cs="Arial"/>
          <w:sz w:val="20"/>
          <w:szCs w:val="20"/>
        </w:rPr>
        <w:t>0,</w:t>
      </w:r>
      <w:r w:rsidR="008C4B81" w:rsidRPr="00A15B73">
        <w:rPr>
          <w:rFonts w:ascii="Arial" w:hAnsi="Arial" w:cs="Arial"/>
          <w:sz w:val="20"/>
          <w:szCs w:val="20"/>
        </w:rPr>
        <w:t>7</w:t>
      </w:r>
      <w:r w:rsidR="00657307" w:rsidRPr="00A15B73">
        <w:rPr>
          <w:rFonts w:ascii="Arial" w:hAnsi="Arial" w:cs="Arial"/>
          <w:sz w:val="20"/>
          <w:szCs w:val="20"/>
        </w:rPr>
        <w:t>% (</w:t>
      </w:r>
      <w:r w:rsidR="008C4B81" w:rsidRPr="00A15B73">
        <w:rPr>
          <w:rFonts w:ascii="Arial" w:hAnsi="Arial" w:cs="Arial"/>
          <w:sz w:val="20"/>
          <w:szCs w:val="20"/>
        </w:rPr>
        <w:t>sete</w:t>
      </w:r>
      <w:r w:rsidR="00657307" w:rsidRPr="00A15B73">
        <w:rPr>
          <w:rFonts w:ascii="Arial" w:hAnsi="Arial" w:cs="Arial"/>
          <w:sz w:val="20"/>
          <w:szCs w:val="20"/>
        </w:rPr>
        <w:t xml:space="preserve"> décimos por cento) </w:t>
      </w:r>
      <w:r w:rsidRPr="00A15B73">
        <w:rPr>
          <w:rFonts w:ascii="Arial" w:eastAsia="Arial" w:hAnsi="Arial" w:cs="Arial"/>
          <w:i/>
          <w:iCs/>
          <w:sz w:val="20"/>
          <w:szCs w:val="20"/>
        </w:rPr>
        <w:t xml:space="preserve">por dia de atraso injustificado sobre o valor total do contrato, até o máximo de </w:t>
      </w:r>
      <w:r w:rsidR="008C4B81" w:rsidRPr="00A15B73">
        <w:rPr>
          <w:rFonts w:ascii="Arial" w:eastAsia="Arial" w:hAnsi="Arial" w:cs="Arial"/>
          <w:i/>
          <w:iCs/>
          <w:sz w:val="20"/>
          <w:szCs w:val="20"/>
        </w:rPr>
        <w:t xml:space="preserve">2 </w:t>
      </w:r>
      <w:r w:rsidRPr="00A15B73">
        <w:rPr>
          <w:rFonts w:ascii="Arial" w:eastAsia="Arial" w:hAnsi="Arial" w:cs="Arial"/>
          <w:i/>
          <w:iCs/>
          <w:sz w:val="20"/>
          <w:szCs w:val="20"/>
        </w:rPr>
        <w:t>% (</w:t>
      </w:r>
      <w:r w:rsidR="008C4B81" w:rsidRPr="00A15B73">
        <w:rPr>
          <w:rFonts w:ascii="Arial" w:eastAsia="Arial" w:hAnsi="Arial" w:cs="Arial"/>
          <w:i/>
          <w:iCs/>
          <w:sz w:val="20"/>
          <w:szCs w:val="20"/>
        </w:rPr>
        <w:t>dois</w:t>
      </w:r>
      <w:r w:rsidRPr="00A15B73">
        <w:rPr>
          <w:rFonts w:ascii="Arial" w:eastAsia="Arial" w:hAnsi="Arial" w:cs="Arial"/>
          <w:i/>
          <w:iCs/>
          <w:sz w:val="20"/>
          <w:szCs w:val="20"/>
        </w:rPr>
        <w:t xml:space="preserve"> por cento), pela inobservância do prazo fixado para apresentação, suplementação ou reposição da garantia.</w:t>
      </w:r>
    </w:p>
    <w:p w14:paraId="0C671C61" w14:textId="09A24363" w:rsidR="00080F81" w:rsidRPr="00A23CF7" w:rsidRDefault="00080F81" w:rsidP="004A52CF">
      <w:pPr>
        <w:pStyle w:val="PargrafodaLista"/>
        <w:numPr>
          <w:ilvl w:val="2"/>
          <w:numId w:val="15"/>
        </w:numPr>
        <w:suppressAutoHyphens/>
        <w:spacing w:before="120" w:after="120" w:line="276" w:lineRule="auto"/>
        <w:ind w:left="0" w:firstLine="0"/>
        <w:jc w:val="both"/>
        <w:rPr>
          <w:rFonts w:ascii="Arial" w:eastAsia="Arial" w:hAnsi="Arial" w:cs="Arial"/>
          <w:color w:val="FF0000"/>
          <w:sz w:val="20"/>
          <w:szCs w:val="20"/>
        </w:rPr>
      </w:pPr>
      <w:r w:rsidRPr="00A15B73">
        <w:rPr>
          <w:rFonts w:ascii="Arial" w:eastAsia="Arial" w:hAnsi="Arial" w:cs="Arial"/>
          <w:i/>
          <w:iCs/>
          <w:sz w:val="20"/>
          <w:szCs w:val="20"/>
        </w:rPr>
        <w:t xml:space="preserve">O atraso superior a </w:t>
      </w:r>
      <w:r w:rsidR="007B7612" w:rsidRPr="00A15B73">
        <w:rPr>
          <w:rFonts w:ascii="Arial" w:eastAsia="Arial" w:hAnsi="Arial" w:cs="Arial"/>
          <w:i/>
          <w:iCs/>
          <w:sz w:val="20"/>
          <w:szCs w:val="20"/>
        </w:rPr>
        <w:t>25</w:t>
      </w:r>
      <w:r w:rsidRPr="00A15B73">
        <w:rPr>
          <w:rFonts w:ascii="Arial" w:eastAsia="Arial" w:hAnsi="Arial" w:cs="Arial"/>
          <w:i/>
          <w:iCs/>
          <w:sz w:val="20"/>
          <w:szCs w:val="20"/>
        </w:rPr>
        <w:t xml:space="preserve"> dias autoriza a Administração a promover a extinção do contrato por descumprimento ou cumprimento irregular de suas cláusulas, conforme dispõe o inciso I do art. 137 da Lei n. 14.133, de 2021</w:t>
      </w:r>
      <w:r w:rsidRPr="00A23CF7">
        <w:rPr>
          <w:rFonts w:ascii="Arial" w:eastAsia="Arial" w:hAnsi="Arial" w:cs="Arial"/>
          <w:i/>
          <w:iCs/>
          <w:color w:val="FF0000"/>
          <w:sz w:val="20"/>
          <w:szCs w:val="20"/>
        </w:rPr>
        <w:t xml:space="preserve">. </w:t>
      </w:r>
    </w:p>
    <w:p w14:paraId="31B7EDCB" w14:textId="7EAB256B" w:rsidR="00080F81" w:rsidRPr="00494FA4" w:rsidRDefault="00080F81" w:rsidP="004A52CF">
      <w:pPr>
        <w:pStyle w:val="PargrafodaLista"/>
        <w:numPr>
          <w:ilvl w:val="1"/>
          <w:numId w:val="15"/>
        </w:numPr>
        <w:suppressAutoHyphens/>
        <w:spacing w:before="120" w:after="120" w:line="276" w:lineRule="auto"/>
        <w:ind w:left="0" w:firstLine="0"/>
        <w:jc w:val="both"/>
      </w:pPr>
      <w:r w:rsidRPr="00494FA4">
        <w:rPr>
          <w:rFonts w:ascii="Arial" w:eastAsia="Arial" w:hAnsi="Arial" w:cs="Arial"/>
          <w:sz w:val="20"/>
          <w:szCs w:val="20"/>
        </w:rPr>
        <w:t xml:space="preserve">Compensatória, para as infrações descritas nas alíneas “e” a “h” do subitem 12.1, de ....% a </w:t>
      </w:r>
      <w:proofErr w:type="spellStart"/>
      <w:r w:rsidRPr="00494FA4">
        <w:t>A</w:t>
      </w:r>
      <w:proofErr w:type="spellEnd"/>
      <w:r w:rsidRPr="00494FA4">
        <w:t xml:space="preserve"> aplicação das sanções previstas neste Contrato não exclui, em hipótese alguma, a obrigação de reparação integral do dano causado ao Contratante (</w:t>
      </w:r>
      <w:hyperlink r:id="rId75" w:anchor="art156§9" w:history="1">
        <w:r w:rsidRPr="00494FA4">
          <w:rPr>
            <w:rStyle w:val="Hyperlink"/>
            <w:color w:val="auto"/>
          </w:rPr>
          <w:t>art. 156, §9º, da Lei nº 14.133, de 2021</w:t>
        </w:r>
      </w:hyperlink>
      <w:r w:rsidRPr="00494FA4">
        <w:t>)</w:t>
      </w:r>
    </w:p>
    <w:p w14:paraId="782A5391" w14:textId="77777777" w:rsidR="00080F81" w:rsidRPr="00494FA4" w:rsidRDefault="00080F81" w:rsidP="004A52CF">
      <w:pPr>
        <w:pStyle w:val="Nivel3"/>
        <w:ind w:left="0"/>
        <w:rPr>
          <w:color w:val="auto"/>
        </w:rPr>
      </w:pPr>
      <w:r w:rsidRPr="00494FA4">
        <w:rPr>
          <w:color w:val="auto"/>
        </w:rPr>
        <w:t>Todas as sanções previstas neste Contrato poderão ser aplicadas cumulativamente com a multa (</w:t>
      </w:r>
      <w:hyperlink r:id="rId76" w:anchor="art156§7" w:history="1">
        <w:r w:rsidRPr="00494FA4">
          <w:rPr>
            <w:rStyle w:val="Hyperlink"/>
            <w:color w:val="auto"/>
          </w:rPr>
          <w:t>art. 156, §7º, da Lei nº 14.133, de 2021</w:t>
        </w:r>
      </w:hyperlink>
      <w:r w:rsidRPr="00494FA4">
        <w:rPr>
          <w:color w:val="auto"/>
        </w:rPr>
        <w:t>).</w:t>
      </w:r>
    </w:p>
    <w:p w14:paraId="0AD4E52E" w14:textId="77777777" w:rsidR="00080F81" w:rsidRPr="00494FA4" w:rsidRDefault="00080F81" w:rsidP="004A52CF">
      <w:pPr>
        <w:pStyle w:val="Nivel3"/>
        <w:ind w:left="0"/>
        <w:rPr>
          <w:color w:val="auto"/>
        </w:rPr>
      </w:pPr>
      <w:r w:rsidRPr="00494FA4">
        <w:rPr>
          <w:color w:val="auto"/>
        </w:rPr>
        <w:t>Antes da aplicação da multa será facultada a defesa do interessado no prazo de 15 (quinze) dias úteis, contado da data de sua intimação (</w:t>
      </w:r>
      <w:hyperlink r:id="rId77" w:anchor="art157" w:history="1">
        <w:r w:rsidRPr="00494FA4">
          <w:rPr>
            <w:rStyle w:val="Hyperlink"/>
            <w:color w:val="auto"/>
          </w:rPr>
          <w:t>art. 157, da Lei nº 14.133, de 2021</w:t>
        </w:r>
      </w:hyperlink>
      <w:r w:rsidRPr="00494FA4">
        <w:rPr>
          <w:color w:val="auto"/>
        </w:rPr>
        <w:t>)</w:t>
      </w:r>
    </w:p>
    <w:p w14:paraId="2468C0CC" w14:textId="77777777" w:rsidR="00080F81" w:rsidRPr="00494FA4" w:rsidRDefault="00080F81" w:rsidP="004A52CF">
      <w:pPr>
        <w:pStyle w:val="Nivel3"/>
        <w:ind w:left="0"/>
        <w:rPr>
          <w:color w:val="auto"/>
        </w:rPr>
      </w:pPr>
      <w:r w:rsidRPr="00494FA4">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8" w:anchor="art156§8" w:history="1">
        <w:r w:rsidRPr="00494FA4">
          <w:rPr>
            <w:rStyle w:val="Hyperlink"/>
            <w:color w:val="auto"/>
          </w:rPr>
          <w:t>art. 156, §8º, da Lei nº 14.133, de 2021</w:t>
        </w:r>
      </w:hyperlink>
      <w:r w:rsidRPr="00494FA4">
        <w:rPr>
          <w:color w:val="auto"/>
        </w:rPr>
        <w:t>).</w:t>
      </w:r>
    </w:p>
    <w:p w14:paraId="61B91698" w14:textId="77777777" w:rsidR="00080F81" w:rsidRPr="00494FA4" w:rsidRDefault="00080F81" w:rsidP="004A52CF">
      <w:pPr>
        <w:pStyle w:val="Nivel3"/>
        <w:ind w:left="0"/>
        <w:rPr>
          <w:color w:val="auto"/>
        </w:rPr>
      </w:pPr>
      <w:r w:rsidRPr="00494FA4">
        <w:rPr>
          <w:color w:val="auto"/>
        </w:rPr>
        <w:t xml:space="preserve">Previamente ao encaminhamento à cobrança judicial, a multa poderá ser recolhida administrativamente no prazo máximo de </w:t>
      </w:r>
      <w:r w:rsidRPr="00494FA4">
        <w:rPr>
          <w:i/>
          <w:iCs/>
          <w:color w:val="auto"/>
        </w:rPr>
        <w:t xml:space="preserve">XX (XXXX) </w:t>
      </w:r>
      <w:r w:rsidRPr="00494FA4">
        <w:rPr>
          <w:color w:val="auto"/>
        </w:rPr>
        <w:t>dias, a contar da data do recebimento da comunicação enviada pela autoridade competente.</w:t>
      </w:r>
      <w:bookmarkStart w:id="73" w:name="_Hlk78351618"/>
      <w:bookmarkEnd w:id="73"/>
    </w:p>
    <w:p w14:paraId="14A49FCF" w14:textId="77777777" w:rsidR="00080F81" w:rsidRPr="00494FA4" w:rsidRDefault="00080F81" w:rsidP="004A52CF">
      <w:pPr>
        <w:pStyle w:val="Nivel2"/>
        <w:rPr>
          <w:color w:val="auto"/>
        </w:rPr>
      </w:pPr>
      <w:r w:rsidRPr="00494FA4">
        <w:rPr>
          <w:color w:val="auto"/>
        </w:rPr>
        <w:t xml:space="preserve">A aplicação das sanções realizar-se-á em processo administrativo que assegure o contraditório e a ampla defesa ao Contratado, observando-se o procedimento previsto no </w:t>
      </w:r>
      <w:r w:rsidRPr="00494FA4">
        <w:rPr>
          <w:b/>
          <w:bCs/>
          <w:color w:val="auto"/>
        </w:rPr>
        <w:t xml:space="preserve">caput </w:t>
      </w:r>
      <w:r w:rsidRPr="00494FA4">
        <w:rPr>
          <w:color w:val="auto"/>
        </w:rPr>
        <w:t xml:space="preserve">e parágrafos do </w:t>
      </w:r>
      <w:hyperlink r:id="rId79" w:anchor="art158" w:history="1">
        <w:r w:rsidRPr="00494FA4">
          <w:rPr>
            <w:rStyle w:val="Hyperlink"/>
            <w:color w:val="auto"/>
          </w:rPr>
          <w:t>art. 158 da Lei nº 14.133, de 2021</w:t>
        </w:r>
      </w:hyperlink>
      <w:r w:rsidRPr="00494FA4">
        <w:rPr>
          <w:color w:val="auto"/>
        </w:rPr>
        <w:t>, para as penalidades de impedimento de licitar e contratar e de declaração de inidoneidade para licitar ou contratar.</w:t>
      </w:r>
    </w:p>
    <w:p w14:paraId="0A9392D5" w14:textId="77777777" w:rsidR="00080F81" w:rsidRPr="00494FA4" w:rsidRDefault="00080F81" w:rsidP="004A52CF">
      <w:pPr>
        <w:pStyle w:val="Nivel2"/>
        <w:rPr>
          <w:color w:val="auto"/>
        </w:rPr>
      </w:pPr>
      <w:r w:rsidRPr="00494FA4">
        <w:rPr>
          <w:color w:val="auto"/>
        </w:rPr>
        <w:t>Na aplicação das sanções serão considerados (</w:t>
      </w:r>
      <w:hyperlink r:id="rId80" w:anchor="art156§1" w:history="1">
        <w:r w:rsidRPr="00494FA4">
          <w:rPr>
            <w:rStyle w:val="Hyperlink"/>
            <w:color w:val="auto"/>
          </w:rPr>
          <w:t>art. 156, §1º, da Lei nº 14.133, de 2021</w:t>
        </w:r>
      </w:hyperlink>
      <w:r w:rsidRPr="00494FA4">
        <w:rPr>
          <w:color w:val="auto"/>
        </w:rPr>
        <w:t>):</w:t>
      </w:r>
    </w:p>
    <w:p w14:paraId="5A74A58E" w14:textId="77777777" w:rsidR="00080F81" w:rsidRPr="00494FA4" w:rsidRDefault="00080F81" w:rsidP="004A52CF">
      <w:pPr>
        <w:numPr>
          <w:ilvl w:val="0"/>
          <w:numId w:val="12"/>
        </w:numPr>
        <w:suppressAutoHyphens/>
        <w:spacing w:before="120" w:after="120" w:line="276" w:lineRule="auto"/>
        <w:ind w:left="0" w:firstLine="0"/>
        <w:contextualSpacing/>
        <w:jc w:val="both"/>
        <w:rPr>
          <w:rFonts w:ascii="Arial" w:eastAsia="Arial" w:hAnsi="Arial" w:cs="Arial"/>
          <w:sz w:val="20"/>
          <w:szCs w:val="20"/>
        </w:rPr>
      </w:pPr>
      <w:r w:rsidRPr="00494FA4">
        <w:rPr>
          <w:rFonts w:ascii="Arial" w:eastAsia="Arial" w:hAnsi="Arial" w:cs="Arial"/>
          <w:sz w:val="20"/>
          <w:szCs w:val="20"/>
        </w:rPr>
        <w:t>a natureza e a gravidade da infração cometida;</w:t>
      </w:r>
    </w:p>
    <w:p w14:paraId="480030EC" w14:textId="77777777" w:rsidR="00080F81" w:rsidRPr="00494FA4" w:rsidRDefault="00080F81" w:rsidP="004A52CF">
      <w:pPr>
        <w:numPr>
          <w:ilvl w:val="0"/>
          <w:numId w:val="12"/>
        </w:numPr>
        <w:suppressAutoHyphens/>
        <w:spacing w:before="120" w:after="120" w:line="276" w:lineRule="auto"/>
        <w:ind w:left="0" w:firstLine="0"/>
        <w:contextualSpacing/>
        <w:jc w:val="both"/>
        <w:rPr>
          <w:rFonts w:ascii="Arial" w:eastAsia="Arial" w:hAnsi="Arial" w:cs="Arial"/>
          <w:sz w:val="20"/>
          <w:szCs w:val="20"/>
        </w:rPr>
      </w:pPr>
      <w:r w:rsidRPr="00494FA4">
        <w:rPr>
          <w:rFonts w:ascii="Arial" w:eastAsia="Arial" w:hAnsi="Arial" w:cs="Arial"/>
          <w:sz w:val="20"/>
          <w:szCs w:val="20"/>
        </w:rPr>
        <w:t>as peculiaridades do caso concreto;</w:t>
      </w:r>
    </w:p>
    <w:p w14:paraId="4A619CA2" w14:textId="77777777" w:rsidR="00080F81" w:rsidRPr="00494FA4" w:rsidRDefault="00080F81" w:rsidP="004A52CF">
      <w:pPr>
        <w:numPr>
          <w:ilvl w:val="0"/>
          <w:numId w:val="12"/>
        </w:numPr>
        <w:suppressAutoHyphens/>
        <w:spacing w:before="120" w:after="120" w:line="276" w:lineRule="auto"/>
        <w:ind w:left="0" w:firstLine="0"/>
        <w:contextualSpacing/>
        <w:jc w:val="both"/>
        <w:rPr>
          <w:rFonts w:ascii="Arial" w:eastAsia="Arial" w:hAnsi="Arial" w:cs="Arial"/>
          <w:sz w:val="20"/>
          <w:szCs w:val="20"/>
        </w:rPr>
      </w:pPr>
      <w:r w:rsidRPr="00494FA4">
        <w:rPr>
          <w:rFonts w:ascii="Arial" w:eastAsia="Arial" w:hAnsi="Arial" w:cs="Arial"/>
          <w:sz w:val="20"/>
          <w:szCs w:val="20"/>
        </w:rPr>
        <w:t>as circunstâncias agravantes ou atenuantes;</w:t>
      </w:r>
    </w:p>
    <w:p w14:paraId="1DC2D6F5" w14:textId="77777777" w:rsidR="00080F81" w:rsidRPr="00494FA4" w:rsidRDefault="00080F81" w:rsidP="004A52CF">
      <w:pPr>
        <w:numPr>
          <w:ilvl w:val="0"/>
          <w:numId w:val="12"/>
        </w:numPr>
        <w:suppressAutoHyphens/>
        <w:spacing w:before="120" w:after="120" w:line="276" w:lineRule="auto"/>
        <w:ind w:left="0" w:firstLine="0"/>
        <w:contextualSpacing/>
        <w:jc w:val="both"/>
        <w:rPr>
          <w:rFonts w:ascii="Arial" w:eastAsia="Arial" w:hAnsi="Arial" w:cs="Arial"/>
          <w:sz w:val="20"/>
          <w:szCs w:val="20"/>
        </w:rPr>
      </w:pPr>
      <w:r w:rsidRPr="00494FA4">
        <w:rPr>
          <w:rFonts w:ascii="Arial" w:eastAsia="Arial" w:hAnsi="Arial" w:cs="Arial"/>
          <w:sz w:val="20"/>
          <w:szCs w:val="20"/>
        </w:rPr>
        <w:t>os danos que dela provierem para o Contratante;</w:t>
      </w:r>
    </w:p>
    <w:p w14:paraId="56BD4241" w14:textId="77777777" w:rsidR="00080F81" w:rsidRPr="00494FA4" w:rsidRDefault="00080F81" w:rsidP="004A52CF">
      <w:pPr>
        <w:numPr>
          <w:ilvl w:val="0"/>
          <w:numId w:val="12"/>
        </w:numPr>
        <w:suppressAutoHyphens/>
        <w:spacing w:before="120" w:after="120" w:line="276" w:lineRule="auto"/>
        <w:ind w:left="0" w:firstLine="0"/>
        <w:contextualSpacing/>
        <w:jc w:val="both"/>
        <w:rPr>
          <w:rFonts w:ascii="Arial" w:eastAsia="Arial" w:hAnsi="Arial" w:cs="Arial"/>
          <w:sz w:val="20"/>
          <w:szCs w:val="20"/>
        </w:rPr>
      </w:pPr>
      <w:r w:rsidRPr="00494FA4">
        <w:rPr>
          <w:rFonts w:ascii="Arial" w:eastAsia="Arial" w:hAnsi="Arial" w:cs="Arial"/>
          <w:sz w:val="20"/>
          <w:szCs w:val="20"/>
        </w:rPr>
        <w:t>a implantação ou o aperfeiçoamento de programa de integridade, conforme normas e orientações dos órgãos de controle.</w:t>
      </w:r>
    </w:p>
    <w:p w14:paraId="35A39BDE" w14:textId="77777777" w:rsidR="00080F81" w:rsidRPr="00494FA4" w:rsidRDefault="00080F81" w:rsidP="004A52CF">
      <w:pPr>
        <w:pStyle w:val="Nivel2"/>
        <w:rPr>
          <w:color w:val="auto"/>
        </w:rPr>
      </w:pPr>
      <w:r w:rsidRPr="00494FA4">
        <w:rPr>
          <w:color w:val="auto"/>
        </w:rPr>
        <w:t xml:space="preserve">Os atos previstos como infrações administrativas na </w:t>
      </w:r>
      <w:hyperlink r:id="rId81" w:history="1">
        <w:r w:rsidRPr="00494FA4">
          <w:rPr>
            <w:rStyle w:val="Hyperlink"/>
            <w:color w:val="auto"/>
          </w:rPr>
          <w:t>Lei nº 14.133, de 2021</w:t>
        </w:r>
      </w:hyperlink>
      <w:r w:rsidRPr="00494FA4">
        <w:rPr>
          <w:color w:val="auto"/>
        </w:rPr>
        <w:t xml:space="preserve">, ou em outras leis de licitações e contratos da Administração Pública que também sejam tipificados como atos lesivos na </w:t>
      </w:r>
      <w:hyperlink r:id="rId82" w:history="1">
        <w:r w:rsidRPr="00494FA4">
          <w:rPr>
            <w:rStyle w:val="Hyperlink"/>
            <w:color w:val="auto"/>
          </w:rPr>
          <w:t>Lei nº 12.846, de 2013</w:t>
        </w:r>
      </w:hyperlink>
      <w:r w:rsidRPr="00494FA4">
        <w:rPr>
          <w:color w:val="auto"/>
        </w:rPr>
        <w:t>, serão apurados e julgados conjuntamente, nos mesmos autos, observados o rito procedimental e autoridade competente definidos na referida Lei (</w:t>
      </w:r>
      <w:hyperlink r:id="rId83" w:history="1">
        <w:r w:rsidRPr="00494FA4">
          <w:rPr>
            <w:rStyle w:val="Hyperlink"/>
            <w:color w:val="auto"/>
          </w:rPr>
          <w:t>art. 159</w:t>
        </w:r>
      </w:hyperlink>
      <w:r w:rsidRPr="00494FA4">
        <w:rPr>
          <w:color w:val="auto"/>
        </w:rPr>
        <w:t>).</w:t>
      </w:r>
    </w:p>
    <w:p w14:paraId="609F6ED6" w14:textId="77777777" w:rsidR="00080F81" w:rsidRPr="00494FA4" w:rsidRDefault="00080F81" w:rsidP="004A52CF">
      <w:pPr>
        <w:pStyle w:val="Nivel2"/>
        <w:rPr>
          <w:i/>
          <w:iCs/>
          <w:color w:val="auto"/>
        </w:rPr>
      </w:pPr>
      <w:r w:rsidRPr="00494FA4">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4" w:anchor="art160" w:history="1">
        <w:r w:rsidRPr="00494FA4">
          <w:rPr>
            <w:rStyle w:val="Hyperlink"/>
            <w:color w:val="auto"/>
          </w:rPr>
          <w:t>art. 160, da Lei nº 14.133, de 2021</w:t>
        </w:r>
      </w:hyperlink>
      <w:r w:rsidRPr="00494FA4">
        <w:rPr>
          <w:color w:val="auto"/>
        </w:rPr>
        <w:t>).</w:t>
      </w:r>
    </w:p>
    <w:p w14:paraId="5F6BE3C1" w14:textId="77777777" w:rsidR="00080F81" w:rsidRPr="00494FA4" w:rsidRDefault="00080F81" w:rsidP="004A52CF">
      <w:pPr>
        <w:pStyle w:val="Nivel2"/>
        <w:rPr>
          <w:i/>
          <w:iCs/>
          <w:color w:val="auto"/>
        </w:rPr>
      </w:pPr>
      <w:r w:rsidRPr="00494FA4">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494FA4">
        <w:rPr>
          <w:color w:val="auto"/>
        </w:rPr>
        <w:t>Ceis</w:t>
      </w:r>
      <w:proofErr w:type="spellEnd"/>
      <w:r w:rsidRPr="00494FA4">
        <w:rPr>
          <w:color w:val="auto"/>
        </w:rPr>
        <w:t>) e no Cadastro Nacional de Empresas Punidas (</w:t>
      </w:r>
      <w:proofErr w:type="spellStart"/>
      <w:r w:rsidRPr="00494FA4">
        <w:rPr>
          <w:color w:val="auto"/>
        </w:rPr>
        <w:t>Cnep</w:t>
      </w:r>
      <w:proofErr w:type="spellEnd"/>
      <w:r w:rsidRPr="00494FA4">
        <w:rPr>
          <w:color w:val="auto"/>
        </w:rPr>
        <w:t>), instituídos no âmbito do Poder Executivo Federal. (</w:t>
      </w:r>
      <w:hyperlink r:id="rId85" w:anchor="art161" w:history="1">
        <w:r w:rsidRPr="00494FA4">
          <w:rPr>
            <w:rStyle w:val="Hyperlink"/>
            <w:color w:val="auto"/>
          </w:rPr>
          <w:t>Art. 161, da Lei nº 14.133, de 2021</w:t>
        </w:r>
      </w:hyperlink>
      <w:r w:rsidRPr="00494FA4">
        <w:rPr>
          <w:color w:val="auto"/>
        </w:rPr>
        <w:t>).</w:t>
      </w:r>
    </w:p>
    <w:p w14:paraId="490D3F0D" w14:textId="77777777" w:rsidR="00080F81" w:rsidRPr="00494FA4" w:rsidRDefault="00080F81" w:rsidP="004A52CF">
      <w:pPr>
        <w:pStyle w:val="Nivel2"/>
        <w:rPr>
          <w:i/>
          <w:iCs/>
          <w:color w:val="auto"/>
        </w:rPr>
      </w:pPr>
      <w:r w:rsidRPr="00494FA4">
        <w:rPr>
          <w:color w:val="auto"/>
        </w:rPr>
        <w:t xml:space="preserve">As sanções de impedimento de licitar e contratar e declaração de inidoneidade para licitar ou contratar são passíveis de reabilitação na forma do </w:t>
      </w:r>
      <w:hyperlink r:id="rId86" w:anchor="163" w:history="1">
        <w:r w:rsidRPr="00494FA4">
          <w:rPr>
            <w:rStyle w:val="Hyperlink"/>
            <w:color w:val="auto"/>
          </w:rPr>
          <w:t>art. 163 da Lei nº 14.133/21</w:t>
        </w:r>
      </w:hyperlink>
      <w:r w:rsidRPr="00494FA4">
        <w:rPr>
          <w:color w:val="auto"/>
        </w:rPr>
        <w:t>.</w:t>
      </w:r>
    </w:p>
    <w:p w14:paraId="1C38AAB2" w14:textId="77777777" w:rsidR="00080F81" w:rsidRPr="00494FA4" w:rsidRDefault="00080F81" w:rsidP="004A52CF">
      <w:pPr>
        <w:pStyle w:val="Nivel2"/>
        <w:rPr>
          <w:color w:val="auto"/>
        </w:rPr>
      </w:pPr>
      <w:r w:rsidRPr="00494FA4">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7" w:history="1">
        <w:r w:rsidRPr="00494FA4">
          <w:rPr>
            <w:rStyle w:val="Hyperlink"/>
            <w:color w:val="auto"/>
          </w:rPr>
          <w:t>Normativa SEGES/ME nº 26, de 13 de abril de 2022</w:t>
        </w:r>
      </w:hyperlink>
      <w:r w:rsidRPr="00494FA4">
        <w:rPr>
          <w:color w:val="auto"/>
        </w:rPr>
        <w:t xml:space="preserve">. </w:t>
      </w:r>
    </w:p>
    <w:p w14:paraId="44F92164" w14:textId="77777777" w:rsidR="00080F81" w:rsidRPr="00494FA4" w:rsidRDefault="00080F81" w:rsidP="004A52CF">
      <w:pPr>
        <w:pStyle w:val="Nivel01"/>
        <w:spacing w:beforeLines="0" w:before="240" w:afterLines="0" w:after="0" w:line="240" w:lineRule="auto"/>
        <w:ind w:left="0" w:firstLine="0"/>
      </w:pPr>
      <w:r w:rsidRPr="00494FA4">
        <w:t>CLÁUSULA DÉCIMA SEGUNDA– DA EXTINÇÃO CONTRATUAL (</w:t>
      </w:r>
      <w:hyperlink r:id="rId88" w:anchor="art92" w:history="1">
        <w:r w:rsidRPr="00494FA4">
          <w:rPr>
            <w:rStyle w:val="Hyperlink"/>
            <w:color w:val="auto"/>
          </w:rPr>
          <w:t>art. 92, XIX</w:t>
        </w:r>
      </w:hyperlink>
      <w:r w:rsidRPr="00494FA4">
        <w:t>)</w:t>
      </w:r>
    </w:p>
    <w:p w14:paraId="2482D20C" w14:textId="77777777" w:rsidR="00080F81" w:rsidRPr="00494FA4" w:rsidRDefault="00080F81" w:rsidP="004A52CF">
      <w:pPr>
        <w:pStyle w:val="Nvel2-Red"/>
        <w:rPr>
          <w:color w:val="auto"/>
        </w:rPr>
      </w:pPr>
      <w:r w:rsidRPr="00494FA4">
        <w:rPr>
          <w:color w:val="auto"/>
        </w:rPr>
        <w:t>O contrato será extinto</w:t>
      </w:r>
      <w:r w:rsidRPr="00494FA4">
        <w:rPr>
          <w:i w:val="0"/>
          <w:color w:val="auto"/>
        </w:rPr>
        <w:t xml:space="preserve"> </w:t>
      </w:r>
      <w:r w:rsidRPr="00494FA4">
        <w:rPr>
          <w:color w:val="auto"/>
        </w:rPr>
        <w:t>quando cumpridas as obrigações de ambas as partes, ainda que isso ocorra antes do prazo estipulado para tanto.</w:t>
      </w:r>
    </w:p>
    <w:p w14:paraId="49C0CC3C" w14:textId="77777777" w:rsidR="00080F81" w:rsidRPr="00494FA4" w:rsidRDefault="00080F81" w:rsidP="004A52CF">
      <w:pPr>
        <w:pStyle w:val="Nvel2-Red"/>
        <w:rPr>
          <w:color w:val="auto"/>
        </w:rPr>
      </w:pPr>
      <w:r w:rsidRPr="00494FA4">
        <w:rPr>
          <w:color w:val="auto"/>
        </w:rPr>
        <w:t>Se as obrigações não forem cumpridas no prazo estipulado, a vigência ficará prorrogada até a conclusão do objeto, caso em que deverá a Administração providenciar a readequação do cronograma fixado para o contrato.</w:t>
      </w:r>
    </w:p>
    <w:p w14:paraId="0467E448" w14:textId="77777777" w:rsidR="00080F81" w:rsidRPr="00494FA4" w:rsidRDefault="00080F81" w:rsidP="004A52CF">
      <w:pPr>
        <w:pStyle w:val="Nvel3-R"/>
        <w:ind w:left="0"/>
        <w:rPr>
          <w:color w:val="auto"/>
        </w:rPr>
      </w:pPr>
      <w:r w:rsidRPr="00494FA4">
        <w:rPr>
          <w:color w:val="auto"/>
        </w:rPr>
        <w:t>Quando a não conclusão do contrato referida no item anterior decorrer de culpa do contratado:</w:t>
      </w:r>
    </w:p>
    <w:p w14:paraId="20AD4067" w14:textId="77777777" w:rsidR="00080F81" w:rsidRPr="00494FA4" w:rsidRDefault="00080F81" w:rsidP="004A52CF">
      <w:pPr>
        <w:pStyle w:val="PargrafodaLista"/>
        <w:numPr>
          <w:ilvl w:val="0"/>
          <w:numId w:val="13"/>
        </w:numPr>
        <w:suppressAutoHyphens/>
        <w:spacing w:before="120" w:after="120" w:line="312" w:lineRule="auto"/>
        <w:ind w:left="0" w:firstLine="0"/>
        <w:jc w:val="both"/>
        <w:rPr>
          <w:rFonts w:ascii="Arial" w:eastAsia="Arial" w:hAnsi="Arial" w:cs="Arial"/>
          <w:i/>
          <w:iCs/>
          <w:sz w:val="20"/>
          <w:szCs w:val="20"/>
        </w:rPr>
      </w:pPr>
      <w:r w:rsidRPr="00494FA4">
        <w:rPr>
          <w:rFonts w:ascii="Arial" w:eastAsia="Arial" w:hAnsi="Arial" w:cs="Arial"/>
          <w:i/>
          <w:iCs/>
          <w:sz w:val="20"/>
          <w:szCs w:val="20"/>
        </w:rPr>
        <w:t xml:space="preserve">ficará ele constituído em mora, sendo-lhe aplicáveis as respectivas sanções administrativas; e  </w:t>
      </w:r>
    </w:p>
    <w:p w14:paraId="318C6345" w14:textId="77777777" w:rsidR="00080F81" w:rsidRPr="00494FA4" w:rsidRDefault="00080F81" w:rsidP="004A52CF">
      <w:pPr>
        <w:pStyle w:val="PargrafodaLista"/>
        <w:numPr>
          <w:ilvl w:val="0"/>
          <w:numId w:val="13"/>
        </w:numPr>
        <w:suppressAutoHyphens/>
        <w:spacing w:before="120" w:after="120" w:line="312" w:lineRule="auto"/>
        <w:ind w:left="0" w:firstLine="0"/>
        <w:jc w:val="both"/>
        <w:rPr>
          <w:rFonts w:ascii="Arial" w:eastAsia="Arial" w:hAnsi="Arial" w:cs="Arial"/>
          <w:i/>
          <w:iCs/>
          <w:sz w:val="20"/>
          <w:szCs w:val="20"/>
        </w:rPr>
      </w:pPr>
      <w:r w:rsidRPr="00494FA4">
        <w:rPr>
          <w:rFonts w:ascii="Arial" w:eastAsia="Arial" w:hAnsi="Arial" w:cs="Arial"/>
          <w:i/>
          <w:iCs/>
          <w:sz w:val="20"/>
          <w:szCs w:val="20"/>
        </w:rPr>
        <w:t>poderá a Administração optar pela extinção do contrato e, nesse caso, adotará as medidas admitidas em lei para a continuidade da execução contratual.</w:t>
      </w:r>
    </w:p>
    <w:p w14:paraId="008DFD86" w14:textId="77777777" w:rsidR="00080F81" w:rsidRPr="00494FA4" w:rsidRDefault="00080F81" w:rsidP="004A52CF">
      <w:pPr>
        <w:pStyle w:val="Nivel01"/>
        <w:spacing w:beforeLines="0" w:before="240" w:afterLines="0" w:after="0" w:line="240" w:lineRule="auto"/>
        <w:ind w:left="0" w:firstLine="0"/>
      </w:pPr>
      <w:r w:rsidRPr="00494FA4">
        <w:t>CLÁUSULA DÉCIMA TERCEIRA – DOTAÇÃO ORÇAMENTÁRIA (</w:t>
      </w:r>
      <w:hyperlink r:id="rId89" w:anchor="art92" w:history="1">
        <w:r w:rsidRPr="00494FA4">
          <w:rPr>
            <w:rStyle w:val="Hyperlink"/>
            <w:color w:val="auto"/>
          </w:rPr>
          <w:t>art. 92, VIII</w:t>
        </w:r>
      </w:hyperlink>
      <w:r w:rsidRPr="00494FA4">
        <w:t>)</w:t>
      </w:r>
    </w:p>
    <w:p w14:paraId="6243BFB1" w14:textId="77777777" w:rsidR="00080F81" w:rsidRPr="00494FA4" w:rsidRDefault="00080F81" w:rsidP="004A52CF">
      <w:pPr>
        <w:pStyle w:val="Nivel2"/>
        <w:rPr>
          <w:color w:val="auto"/>
        </w:rPr>
      </w:pPr>
      <w:r w:rsidRPr="00494FA4">
        <w:rPr>
          <w:color w:val="auto"/>
        </w:rPr>
        <w:t>As despesas decorrentes da presente contratação correrão à conta de recursos específicos consignados no Orçamento Geral da União deste exercício, na dotação abaixo discriminada:</w:t>
      </w:r>
    </w:p>
    <w:p w14:paraId="737A2579" w14:textId="628669F7" w:rsidR="00080F81" w:rsidRPr="00494FA4" w:rsidRDefault="00080F81" w:rsidP="004A52CF">
      <w:pPr>
        <w:pStyle w:val="Nvel2-Red"/>
        <w:rPr>
          <w:color w:val="auto"/>
        </w:rPr>
      </w:pPr>
      <w:r w:rsidRPr="00494FA4">
        <w:rPr>
          <w:color w:val="auto"/>
        </w:rPr>
        <w:t xml:space="preserve">A dotação relativa aos exercícios financeiros subsequentes será indicada após aprovação da Lei Orçamentária respectiva e liberação dos créditos correspondentes, mediante </w:t>
      </w:r>
      <w:r w:rsidR="00DA6697">
        <w:rPr>
          <w:color w:val="auto"/>
        </w:rPr>
        <w:t>apostila</w:t>
      </w:r>
      <w:r w:rsidR="00DA6697" w:rsidRPr="00494FA4">
        <w:rPr>
          <w:color w:val="auto"/>
        </w:rPr>
        <w:t>mento</w:t>
      </w:r>
      <w:r w:rsidRPr="00494FA4">
        <w:rPr>
          <w:color w:val="auto"/>
        </w:rPr>
        <w:t>.</w:t>
      </w:r>
    </w:p>
    <w:p w14:paraId="2FFC7603" w14:textId="77777777" w:rsidR="00080F81" w:rsidRPr="00494FA4" w:rsidRDefault="00080F81" w:rsidP="004A52CF">
      <w:pPr>
        <w:pStyle w:val="Nivel01"/>
        <w:spacing w:beforeLines="0" w:before="240" w:afterLines="0" w:after="0" w:line="240" w:lineRule="auto"/>
        <w:ind w:left="0" w:firstLine="0"/>
      </w:pPr>
      <w:r w:rsidRPr="00494FA4">
        <w:t>CLÁUSULA DÉCIMA QUARTA – DOS CASOS OMISSOS (</w:t>
      </w:r>
      <w:hyperlink r:id="rId90" w:anchor="art92" w:history="1">
        <w:r w:rsidRPr="00494FA4">
          <w:rPr>
            <w:rStyle w:val="Hyperlink"/>
            <w:color w:val="auto"/>
          </w:rPr>
          <w:t>art. 92, III</w:t>
        </w:r>
      </w:hyperlink>
      <w:r w:rsidRPr="00494FA4">
        <w:t>)</w:t>
      </w:r>
    </w:p>
    <w:p w14:paraId="03483007" w14:textId="77777777" w:rsidR="00080F81" w:rsidRPr="00494FA4" w:rsidRDefault="00080F81" w:rsidP="004A52CF">
      <w:pPr>
        <w:pStyle w:val="Nivel2"/>
        <w:rPr>
          <w:color w:val="auto"/>
        </w:rPr>
      </w:pPr>
      <w:r w:rsidRPr="00494FA4">
        <w:rPr>
          <w:color w:val="auto"/>
        </w:rPr>
        <w:t xml:space="preserve">Os casos omissos serão decididos pelo contratante, segundo as disposições contidas na Lei </w:t>
      </w:r>
      <w:hyperlink r:id="rId91" w:history="1">
        <w:r w:rsidRPr="00494FA4">
          <w:rPr>
            <w:rStyle w:val="Hyperlink"/>
            <w:color w:val="auto"/>
          </w:rPr>
          <w:t>nº 14.133, de 2021</w:t>
        </w:r>
      </w:hyperlink>
      <w:r w:rsidRPr="00494FA4">
        <w:rPr>
          <w:color w:val="auto"/>
        </w:rPr>
        <w:t xml:space="preserve">, e demais normas federais aplicáveis e, subsidiariamente, segundo as disposições contidas na </w:t>
      </w:r>
      <w:hyperlink r:id="rId92" w:history="1">
        <w:r w:rsidRPr="00494FA4">
          <w:rPr>
            <w:rStyle w:val="Hyperlink"/>
            <w:color w:val="auto"/>
          </w:rPr>
          <w:t>Lei nº 8.078, de 1990 – Código de Defesa do Consumidor</w:t>
        </w:r>
      </w:hyperlink>
      <w:r w:rsidRPr="00494FA4">
        <w:rPr>
          <w:color w:val="auto"/>
        </w:rPr>
        <w:t xml:space="preserve"> – e normas e princípios gerais dos contratos.</w:t>
      </w:r>
    </w:p>
    <w:p w14:paraId="03673558" w14:textId="77777777" w:rsidR="00080F81" w:rsidRPr="00494FA4" w:rsidRDefault="00080F81" w:rsidP="004A52CF">
      <w:pPr>
        <w:pStyle w:val="Nivel01"/>
        <w:spacing w:beforeLines="0" w:before="240" w:afterLines="0" w:after="0" w:line="240" w:lineRule="auto"/>
        <w:ind w:left="0" w:firstLine="0"/>
      </w:pPr>
      <w:r w:rsidRPr="00494FA4">
        <w:t>CLÁUSULA DÉCIMA QUINTA – ALTERAÇÕES</w:t>
      </w:r>
    </w:p>
    <w:p w14:paraId="2976184F" w14:textId="77777777" w:rsidR="00080F81" w:rsidRPr="00494FA4" w:rsidRDefault="00080F81" w:rsidP="004A52CF">
      <w:pPr>
        <w:pStyle w:val="Nivel2"/>
        <w:rPr>
          <w:color w:val="auto"/>
        </w:rPr>
      </w:pPr>
      <w:r w:rsidRPr="00494FA4">
        <w:rPr>
          <w:color w:val="auto"/>
        </w:rPr>
        <w:t xml:space="preserve">Eventuais alterações contratuais reger-se-ão pela disciplina dos </w:t>
      </w:r>
      <w:hyperlink r:id="rId93" w:anchor="art124" w:history="1">
        <w:proofErr w:type="spellStart"/>
        <w:r w:rsidRPr="00494FA4">
          <w:rPr>
            <w:rStyle w:val="Hyperlink"/>
            <w:color w:val="auto"/>
          </w:rPr>
          <w:t>arts</w:t>
        </w:r>
        <w:proofErr w:type="spellEnd"/>
        <w:r w:rsidRPr="00494FA4">
          <w:rPr>
            <w:rStyle w:val="Hyperlink"/>
            <w:color w:val="auto"/>
          </w:rPr>
          <w:t>. 124 e seguintes da Lei nº 14.133, de 2021</w:t>
        </w:r>
      </w:hyperlink>
      <w:r w:rsidRPr="00494FA4">
        <w:rPr>
          <w:color w:val="auto"/>
        </w:rPr>
        <w:t>.</w:t>
      </w:r>
    </w:p>
    <w:p w14:paraId="328F6708" w14:textId="77777777" w:rsidR="00080F81" w:rsidRPr="00494FA4" w:rsidRDefault="00080F81" w:rsidP="004A52CF">
      <w:pPr>
        <w:pStyle w:val="Nivel2"/>
        <w:rPr>
          <w:color w:val="auto"/>
        </w:rPr>
      </w:pPr>
      <w:r w:rsidRPr="00494FA4">
        <w:rPr>
          <w:color w:val="auto"/>
        </w:rPr>
        <w:t>O contratado é obrigado a aceitar, nas mesmas condições contratuais, os acréscimos ou supressões que se fizerem necessários, até o limite de 25% (vinte e cinco por cento) do valor inicial atualizado do contrato.</w:t>
      </w:r>
    </w:p>
    <w:p w14:paraId="42706E6B" w14:textId="77777777" w:rsidR="00080F81" w:rsidRPr="00494FA4" w:rsidRDefault="00080F81" w:rsidP="004A52CF">
      <w:pPr>
        <w:pStyle w:val="Nivel2"/>
        <w:rPr>
          <w:color w:val="auto"/>
        </w:rPr>
      </w:pPr>
      <w:r w:rsidRPr="00494FA4">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48CC28" w14:textId="77777777" w:rsidR="00080F81" w:rsidRPr="00494FA4" w:rsidRDefault="00080F81" w:rsidP="004A52CF">
      <w:pPr>
        <w:pStyle w:val="Nivel2"/>
        <w:rPr>
          <w:color w:val="auto"/>
        </w:rPr>
      </w:pPr>
      <w:r w:rsidRPr="00494FA4">
        <w:rPr>
          <w:color w:val="auto"/>
        </w:rPr>
        <w:t xml:space="preserve">Registros que não caracterizam alteração do contrato podem ser realizados por simples apostila, dispensada a celebração de termo aditivo, na forma do </w:t>
      </w:r>
      <w:hyperlink r:id="rId94" w:anchor="art136" w:history="1">
        <w:r w:rsidRPr="00494FA4">
          <w:rPr>
            <w:rStyle w:val="Hyperlink"/>
            <w:color w:val="auto"/>
          </w:rPr>
          <w:t>art. 136 da Lei nº 14.133, de 2021</w:t>
        </w:r>
      </w:hyperlink>
      <w:r w:rsidRPr="00494FA4">
        <w:rPr>
          <w:color w:val="auto"/>
        </w:rPr>
        <w:t>.</w:t>
      </w:r>
    </w:p>
    <w:p w14:paraId="79CD1569" w14:textId="77777777" w:rsidR="00080F81" w:rsidRPr="00494FA4" w:rsidRDefault="00080F81" w:rsidP="004A52CF">
      <w:pPr>
        <w:pStyle w:val="Nivel01"/>
        <w:spacing w:beforeLines="0" w:before="240" w:afterLines="0" w:after="0" w:line="240" w:lineRule="auto"/>
        <w:ind w:left="0" w:firstLine="0"/>
      </w:pPr>
      <w:r w:rsidRPr="00494FA4">
        <w:t>CLÁUSULA DÉCIMA SEXTA – PUBLICAÇÃO</w:t>
      </w:r>
    </w:p>
    <w:p w14:paraId="4BBB5927" w14:textId="77777777" w:rsidR="00080F81" w:rsidRPr="00494FA4" w:rsidRDefault="00080F81" w:rsidP="004A52CF">
      <w:pPr>
        <w:pStyle w:val="Nivel2"/>
        <w:rPr>
          <w:color w:val="auto"/>
        </w:rPr>
      </w:pPr>
      <w:r w:rsidRPr="00494FA4">
        <w:rPr>
          <w:color w:val="auto"/>
        </w:rPr>
        <w:t xml:space="preserve">Incumbirá ao contratante divulgar o presente instrumento no Portal Nacional de Contratações Públicas (PNCP), na forma prevista no </w:t>
      </w:r>
      <w:hyperlink r:id="rId95" w:anchor="art94" w:history="1">
        <w:r w:rsidRPr="00494FA4">
          <w:rPr>
            <w:rStyle w:val="Hyperlink"/>
            <w:color w:val="auto"/>
          </w:rPr>
          <w:t>art. 94 da Lei 14.133, de 2021</w:t>
        </w:r>
      </w:hyperlink>
      <w:r w:rsidRPr="00494FA4">
        <w:rPr>
          <w:color w:val="auto"/>
        </w:rPr>
        <w:t xml:space="preserve">, bem como no respectivo sítio oficial na Internet, em atenção ao art. 91, </w:t>
      </w:r>
      <w:r w:rsidRPr="00494FA4">
        <w:rPr>
          <w:i/>
          <w:color w:val="auto"/>
        </w:rPr>
        <w:t>caput,</w:t>
      </w:r>
      <w:r w:rsidRPr="00494FA4">
        <w:rPr>
          <w:color w:val="auto"/>
        </w:rPr>
        <w:t xml:space="preserve"> da Lei n.º 14.133, de 2021, e ao </w:t>
      </w:r>
      <w:hyperlink r:id="rId96" w:anchor="art8§2" w:history="1">
        <w:r w:rsidRPr="00494FA4">
          <w:rPr>
            <w:rStyle w:val="Hyperlink"/>
            <w:color w:val="auto"/>
          </w:rPr>
          <w:t>art. 8º, §2º, da Lei n. 12.527, de 2011</w:t>
        </w:r>
      </w:hyperlink>
      <w:r w:rsidRPr="00494FA4">
        <w:rPr>
          <w:color w:val="auto"/>
        </w:rPr>
        <w:t xml:space="preserve">, c/c </w:t>
      </w:r>
      <w:hyperlink r:id="rId97" w:anchor="art7§3" w:history="1">
        <w:r w:rsidRPr="00494FA4">
          <w:rPr>
            <w:rStyle w:val="Hyperlink"/>
            <w:color w:val="auto"/>
          </w:rPr>
          <w:t>art. 7º, §3º, inciso V, do Decreto n. 7.724, de 2012</w:t>
        </w:r>
      </w:hyperlink>
      <w:r w:rsidRPr="00494FA4">
        <w:rPr>
          <w:color w:val="auto"/>
        </w:rPr>
        <w:t>.</w:t>
      </w:r>
    </w:p>
    <w:p w14:paraId="6D57F852" w14:textId="77777777" w:rsidR="00080F81" w:rsidRPr="00494FA4" w:rsidRDefault="00080F81" w:rsidP="004A52CF">
      <w:pPr>
        <w:pStyle w:val="Nivel01"/>
        <w:spacing w:beforeLines="0" w:before="240" w:afterLines="0" w:after="0" w:line="240" w:lineRule="auto"/>
        <w:ind w:left="0" w:firstLine="0"/>
      </w:pPr>
      <w:r w:rsidRPr="00494FA4">
        <w:t>CLÁUSULA DÉCIMA SÉTIMA– FORO (</w:t>
      </w:r>
      <w:hyperlink r:id="rId98" w:anchor="art92§1" w:history="1">
        <w:r w:rsidRPr="00494FA4">
          <w:rPr>
            <w:rStyle w:val="Hyperlink"/>
            <w:color w:val="auto"/>
          </w:rPr>
          <w:t>art. 92, §1º</w:t>
        </w:r>
      </w:hyperlink>
      <w:r w:rsidRPr="00494FA4">
        <w:t>)</w:t>
      </w:r>
    </w:p>
    <w:p w14:paraId="62DE42BF" w14:textId="35B2F1DF" w:rsidR="00080F81" w:rsidRPr="00494FA4" w:rsidRDefault="00080F81" w:rsidP="004A52CF">
      <w:pPr>
        <w:pStyle w:val="Nivel2"/>
        <w:rPr>
          <w:color w:val="auto"/>
        </w:rPr>
      </w:pPr>
      <w:r w:rsidRPr="00494FA4">
        <w:rPr>
          <w:color w:val="auto"/>
          <w:lang w:eastAsia="en-US"/>
        </w:rPr>
        <w:t xml:space="preserve">Fica eleito o Foro da </w:t>
      </w:r>
      <w:r w:rsidR="00A23CF7">
        <w:rPr>
          <w:color w:val="auto"/>
          <w:lang w:eastAsia="en-US"/>
        </w:rPr>
        <w:t xml:space="preserve">comarca do Município de </w:t>
      </w:r>
      <w:proofErr w:type="spellStart"/>
      <w:r w:rsidR="00A10FAD">
        <w:rPr>
          <w:color w:val="auto"/>
          <w:lang w:eastAsia="en-US"/>
        </w:rPr>
        <w:t>Piripá</w:t>
      </w:r>
      <w:proofErr w:type="spellEnd"/>
      <w:r w:rsidR="00A23CF7">
        <w:rPr>
          <w:color w:val="auto"/>
          <w:lang w:eastAsia="en-US"/>
        </w:rPr>
        <w:t xml:space="preserve"> - Bahia</w:t>
      </w:r>
      <w:r w:rsidRPr="00494FA4">
        <w:rPr>
          <w:color w:val="auto"/>
        </w:rPr>
        <w:t xml:space="preserve">, para dirimir os litígios que decorrerem da execução deste Termo de Contrato que não puderem ser compostos pela conciliação, conforme </w:t>
      </w:r>
      <w:hyperlink r:id="rId99" w:anchor="art92§1" w:history="1">
        <w:r w:rsidRPr="00494FA4">
          <w:rPr>
            <w:rStyle w:val="Hyperlink"/>
            <w:color w:val="auto"/>
          </w:rPr>
          <w:t>art. 92, §1º, da Lei nº 14.133/21</w:t>
        </w:r>
      </w:hyperlink>
      <w:r w:rsidRPr="00494FA4">
        <w:rPr>
          <w:color w:val="auto"/>
        </w:rPr>
        <w:t>.</w:t>
      </w:r>
    </w:p>
    <w:p w14:paraId="03B37507" w14:textId="77777777" w:rsidR="00080F81" w:rsidRPr="00494FA4" w:rsidRDefault="00080F81" w:rsidP="004A52CF">
      <w:pPr>
        <w:pStyle w:val="Nivel2"/>
        <w:numPr>
          <w:ilvl w:val="0"/>
          <w:numId w:val="0"/>
        </w:numPr>
        <w:spacing w:afterLines="120" w:after="288" w:line="312" w:lineRule="auto"/>
        <w:rPr>
          <w:i/>
          <w:iCs/>
          <w:color w:val="auto"/>
        </w:rPr>
      </w:pPr>
      <w:r w:rsidRPr="00494FA4">
        <w:rPr>
          <w:i/>
          <w:iCs/>
          <w:color w:val="auto"/>
        </w:rPr>
        <w:t>[Local], [dia] de [mês] de [ano].</w:t>
      </w:r>
    </w:p>
    <w:p w14:paraId="1AA9509A" w14:textId="77777777" w:rsidR="00080F81" w:rsidRPr="00494FA4" w:rsidRDefault="00080F81" w:rsidP="004A52CF">
      <w:pPr>
        <w:jc w:val="center"/>
        <w:rPr>
          <w:rFonts w:ascii="Arial" w:hAnsi="Arial" w:cs="Arial"/>
          <w:bCs/>
          <w:sz w:val="20"/>
          <w:szCs w:val="20"/>
        </w:rPr>
      </w:pPr>
      <w:r w:rsidRPr="00494FA4">
        <w:rPr>
          <w:rFonts w:ascii="Arial" w:hAnsi="Arial" w:cs="Arial"/>
          <w:bCs/>
          <w:sz w:val="20"/>
          <w:szCs w:val="20"/>
        </w:rPr>
        <w:t>_________________________</w:t>
      </w:r>
    </w:p>
    <w:p w14:paraId="6C85E7E7" w14:textId="77777777" w:rsidR="00080F81" w:rsidRPr="00494FA4" w:rsidRDefault="00080F81" w:rsidP="004A52CF">
      <w:pPr>
        <w:jc w:val="center"/>
        <w:rPr>
          <w:rFonts w:ascii="Arial" w:hAnsi="Arial" w:cs="Arial"/>
          <w:bCs/>
          <w:sz w:val="20"/>
          <w:szCs w:val="20"/>
        </w:rPr>
      </w:pPr>
      <w:r w:rsidRPr="00494FA4">
        <w:rPr>
          <w:rFonts w:ascii="Arial" w:hAnsi="Arial" w:cs="Arial"/>
          <w:bCs/>
          <w:sz w:val="20"/>
          <w:szCs w:val="20"/>
        </w:rPr>
        <w:t>Representante legal do CONTRATANTE</w:t>
      </w:r>
    </w:p>
    <w:p w14:paraId="681E7F74" w14:textId="77777777" w:rsidR="00080F81" w:rsidRPr="00494FA4" w:rsidRDefault="00080F81" w:rsidP="004A52CF">
      <w:pPr>
        <w:jc w:val="center"/>
        <w:rPr>
          <w:rFonts w:ascii="Arial" w:hAnsi="Arial" w:cs="Arial"/>
          <w:sz w:val="20"/>
          <w:szCs w:val="20"/>
        </w:rPr>
      </w:pPr>
      <w:r w:rsidRPr="00494FA4">
        <w:rPr>
          <w:rFonts w:ascii="Arial" w:hAnsi="Arial" w:cs="Arial"/>
          <w:sz w:val="20"/>
          <w:szCs w:val="20"/>
        </w:rPr>
        <w:t>_________________________</w:t>
      </w:r>
    </w:p>
    <w:p w14:paraId="750C6CC3" w14:textId="77777777" w:rsidR="00080F81" w:rsidRPr="00494FA4" w:rsidRDefault="00080F81" w:rsidP="004A52CF">
      <w:pPr>
        <w:jc w:val="center"/>
        <w:rPr>
          <w:rFonts w:ascii="Arial" w:hAnsi="Arial" w:cs="Arial"/>
          <w:sz w:val="20"/>
          <w:szCs w:val="20"/>
        </w:rPr>
      </w:pPr>
      <w:r w:rsidRPr="00494FA4">
        <w:rPr>
          <w:rFonts w:ascii="Arial" w:hAnsi="Arial" w:cs="Arial"/>
          <w:bCs/>
          <w:sz w:val="20"/>
          <w:szCs w:val="20"/>
        </w:rPr>
        <w:t>Representante</w:t>
      </w:r>
      <w:r w:rsidRPr="00494FA4">
        <w:rPr>
          <w:rFonts w:ascii="Arial" w:hAnsi="Arial" w:cs="Arial"/>
          <w:sz w:val="20"/>
          <w:szCs w:val="20"/>
        </w:rPr>
        <w:t xml:space="preserve"> legal do CONTRATADO</w:t>
      </w:r>
    </w:p>
    <w:p w14:paraId="78B57D0E" w14:textId="77777777" w:rsidR="00080F81" w:rsidRPr="00494FA4" w:rsidRDefault="00080F81" w:rsidP="004A52CF">
      <w:pPr>
        <w:jc w:val="both"/>
        <w:rPr>
          <w:rFonts w:ascii="Arial" w:hAnsi="Arial" w:cs="Arial"/>
          <w:i/>
          <w:iCs/>
          <w:sz w:val="20"/>
          <w:szCs w:val="20"/>
        </w:rPr>
      </w:pPr>
      <w:r w:rsidRPr="00494FA4">
        <w:rPr>
          <w:rFonts w:ascii="Arial" w:hAnsi="Arial" w:cs="Arial"/>
          <w:i/>
          <w:iCs/>
          <w:sz w:val="20"/>
          <w:szCs w:val="20"/>
        </w:rPr>
        <w:t>TESTEMUNHAS:</w:t>
      </w:r>
    </w:p>
    <w:p w14:paraId="658B8AFA" w14:textId="77777777" w:rsidR="00080F81" w:rsidRPr="00494FA4" w:rsidRDefault="00080F81" w:rsidP="004A52CF">
      <w:pPr>
        <w:rPr>
          <w:rFonts w:ascii="Arial" w:hAnsi="Arial" w:cs="Arial"/>
          <w:i/>
          <w:iCs/>
          <w:sz w:val="20"/>
          <w:szCs w:val="20"/>
        </w:rPr>
      </w:pPr>
      <w:r w:rsidRPr="00494FA4">
        <w:rPr>
          <w:rFonts w:ascii="Arial" w:hAnsi="Arial" w:cs="Arial"/>
          <w:i/>
          <w:iCs/>
          <w:sz w:val="20"/>
          <w:szCs w:val="20"/>
        </w:rPr>
        <w:t>1-</w:t>
      </w:r>
    </w:p>
    <w:p w14:paraId="355F93A1" w14:textId="77777777" w:rsidR="00080F81" w:rsidRDefault="00080F81" w:rsidP="004A52CF">
      <w:pPr>
        <w:rPr>
          <w:rFonts w:ascii="Arial" w:hAnsi="Arial" w:cs="Arial"/>
          <w:i/>
          <w:iCs/>
          <w:sz w:val="20"/>
          <w:szCs w:val="20"/>
        </w:rPr>
      </w:pPr>
      <w:r w:rsidRPr="00494FA4">
        <w:rPr>
          <w:rFonts w:ascii="Arial" w:hAnsi="Arial" w:cs="Arial"/>
          <w:i/>
          <w:iCs/>
          <w:sz w:val="20"/>
          <w:szCs w:val="20"/>
        </w:rPr>
        <w:t xml:space="preserve">2- </w:t>
      </w:r>
    </w:p>
    <w:p w14:paraId="1867FD0C" w14:textId="77777777" w:rsidR="004A52CF" w:rsidRDefault="004A52CF" w:rsidP="004A52CF">
      <w:pPr>
        <w:rPr>
          <w:rFonts w:ascii="Arial" w:hAnsi="Arial" w:cs="Arial"/>
          <w:i/>
          <w:iCs/>
          <w:sz w:val="20"/>
          <w:szCs w:val="20"/>
        </w:rPr>
      </w:pPr>
    </w:p>
    <w:p w14:paraId="079EBC47" w14:textId="77777777" w:rsidR="004A52CF" w:rsidRDefault="004A52CF" w:rsidP="004A52CF">
      <w:pPr>
        <w:rPr>
          <w:rFonts w:ascii="Arial" w:hAnsi="Arial" w:cs="Arial"/>
          <w:i/>
          <w:iCs/>
          <w:sz w:val="20"/>
          <w:szCs w:val="20"/>
        </w:rPr>
      </w:pPr>
    </w:p>
    <w:p w14:paraId="598A8401" w14:textId="77777777" w:rsidR="004A52CF" w:rsidRDefault="004A52CF" w:rsidP="004A52CF">
      <w:pPr>
        <w:rPr>
          <w:rFonts w:ascii="Arial" w:hAnsi="Arial" w:cs="Arial"/>
          <w:i/>
          <w:iCs/>
          <w:sz w:val="20"/>
          <w:szCs w:val="20"/>
        </w:rPr>
      </w:pPr>
    </w:p>
    <w:p w14:paraId="6D16DD20" w14:textId="77777777" w:rsidR="004A52CF" w:rsidRDefault="004A52CF" w:rsidP="004A52CF">
      <w:pPr>
        <w:rPr>
          <w:rFonts w:ascii="Arial" w:hAnsi="Arial" w:cs="Arial"/>
          <w:i/>
          <w:iCs/>
          <w:sz w:val="20"/>
          <w:szCs w:val="20"/>
        </w:rPr>
      </w:pPr>
    </w:p>
    <w:p w14:paraId="7D52783F" w14:textId="77777777" w:rsidR="004A52CF" w:rsidRDefault="004A52CF" w:rsidP="004A52CF">
      <w:pPr>
        <w:rPr>
          <w:rFonts w:ascii="Arial" w:hAnsi="Arial" w:cs="Arial"/>
          <w:i/>
          <w:iCs/>
          <w:sz w:val="20"/>
          <w:szCs w:val="20"/>
        </w:rPr>
      </w:pPr>
    </w:p>
    <w:p w14:paraId="15643F8E" w14:textId="77777777" w:rsidR="004A52CF" w:rsidRDefault="004A52CF" w:rsidP="004A52CF">
      <w:pPr>
        <w:rPr>
          <w:rFonts w:ascii="Arial" w:hAnsi="Arial" w:cs="Arial"/>
          <w:i/>
          <w:iCs/>
          <w:sz w:val="20"/>
          <w:szCs w:val="20"/>
        </w:rPr>
      </w:pPr>
    </w:p>
    <w:p w14:paraId="508301C0" w14:textId="77777777" w:rsidR="004A52CF" w:rsidRDefault="004A52CF" w:rsidP="004A52CF">
      <w:pPr>
        <w:rPr>
          <w:rFonts w:ascii="Arial" w:hAnsi="Arial" w:cs="Arial"/>
          <w:i/>
          <w:iCs/>
          <w:sz w:val="20"/>
          <w:szCs w:val="20"/>
        </w:rPr>
      </w:pPr>
    </w:p>
    <w:p w14:paraId="27034069" w14:textId="17E5B07B" w:rsidR="004A52CF" w:rsidRPr="004A52CF" w:rsidRDefault="004A52CF" w:rsidP="004A52CF">
      <w:pPr>
        <w:jc w:val="center"/>
        <w:rPr>
          <w:rFonts w:ascii="Arial" w:hAnsi="Arial" w:cs="Arial"/>
          <w:b/>
          <w:bCs/>
          <w:sz w:val="20"/>
          <w:szCs w:val="20"/>
        </w:rPr>
      </w:pPr>
      <w:r w:rsidRPr="004A52CF">
        <w:rPr>
          <w:rFonts w:ascii="Arial" w:hAnsi="Arial" w:cs="Arial"/>
          <w:b/>
          <w:bCs/>
          <w:sz w:val="20"/>
          <w:szCs w:val="20"/>
        </w:rPr>
        <w:t>ANEXO III - MODELO DE DECLARAÇÃO CONJUNTA</w:t>
      </w:r>
    </w:p>
    <w:p w14:paraId="42CAC619" w14:textId="77777777" w:rsidR="004A52CF" w:rsidRPr="004A52CF" w:rsidRDefault="004A52CF" w:rsidP="004A52CF">
      <w:pPr>
        <w:rPr>
          <w:rFonts w:ascii="Arial" w:hAnsi="Arial" w:cs="Arial"/>
          <w:sz w:val="20"/>
          <w:szCs w:val="20"/>
        </w:rPr>
      </w:pPr>
    </w:p>
    <w:p w14:paraId="781E91A2" w14:textId="77777777" w:rsidR="004A52CF" w:rsidRPr="004A52CF" w:rsidRDefault="004A52CF" w:rsidP="004A52CF">
      <w:pPr>
        <w:rPr>
          <w:rFonts w:ascii="Arial" w:hAnsi="Arial" w:cs="Arial"/>
          <w:sz w:val="20"/>
          <w:szCs w:val="20"/>
        </w:rPr>
      </w:pPr>
      <w:r w:rsidRPr="004A52CF">
        <w:rPr>
          <w:rFonts w:ascii="Arial" w:hAnsi="Arial" w:cs="Arial"/>
          <w:sz w:val="20"/>
          <w:szCs w:val="20"/>
        </w:rPr>
        <w:t>O licitante, ......................., inscrita(o) no CNPJ sob o nº</w:t>
      </w:r>
      <w:r w:rsidRPr="004A52CF">
        <w:rPr>
          <w:rFonts w:ascii="Arial" w:hAnsi="Arial" w:cs="Arial"/>
          <w:sz w:val="20"/>
          <w:szCs w:val="20"/>
        </w:rPr>
        <w:tab/>
        <w:t>, conforme edital, DECLARA:</w:t>
      </w:r>
    </w:p>
    <w:p w14:paraId="47C5EAEA" w14:textId="77777777" w:rsidR="004A52CF" w:rsidRPr="004A52CF" w:rsidRDefault="004A52CF" w:rsidP="004A52CF">
      <w:pPr>
        <w:rPr>
          <w:rFonts w:ascii="Arial" w:hAnsi="Arial" w:cs="Arial"/>
          <w:sz w:val="20"/>
          <w:szCs w:val="20"/>
        </w:rPr>
      </w:pPr>
    </w:p>
    <w:p w14:paraId="0ED1DE9D" w14:textId="77777777" w:rsidR="004A52CF" w:rsidRPr="004A52CF" w:rsidRDefault="004A52CF" w:rsidP="004A52CF">
      <w:pPr>
        <w:rPr>
          <w:rFonts w:ascii="Arial" w:hAnsi="Arial" w:cs="Arial"/>
          <w:sz w:val="20"/>
          <w:szCs w:val="20"/>
        </w:rPr>
      </w:pPr>
      <w:r w:rsidRPr="004A52CF">
        <w:rPr>
          <w:rFonts w:ascii="Arial" w:hAnsi="Arial" w:cs="Arial"/>
          <w:sz w:val="20"/>
          <w:szCs w:val="20"/>
        </w:rPr>
        <w:t>QUE, atende aos requisitos de habilitação, respondendo pela veracidade das informações prestadas;</w:t>
      </w:r>
    </w:p>
    <w:p w14:paraId="2455EB14" w14:textId="77777777" w:rsidR="004A52CF" w:rsidRPr="004A52CF" w:rsidRDefault="004A52CF" w:rsidP="004A52CF">
      <w:pPr>
        <w:rPr>
          <w:rFonts w:ascii="Arial" w:hAnsi="Arial" w:cs="Arial"/>
          <w:sz w:val="20"/>
          <w:szCs w:val="20"/>
        </w:rPr>
      </w:pPr>
    </w:p>
    <w:p w14:paraId="0F282108" w14:textId="77777777" w:rsidR="004A52CF" w:rsidRPr="004A52CF" w:rsidRDefault="004A52CF" w:rsidP="004A52CF">
      <w:pPr>
        <w:rPr>
          <w:rFonts w:ascii="Arial" w:hAnsi="Arial" w:cs="Arial"/>
          <w:sz w:val="20"/>
          <w:szCs w:val="20"/>
        </w:rPr>
      </w:pPr>
      <w:r w:rsidRPr="004A52CF">
        <w:rPr>
          <w:rFonts w:ascii="Arial" w:hAnsi="Arial" w:cs="Arial"/>
          <w:sz w:val="20"/>
          <w:szCs w:val="20"/>
        </w:rPr>
        <w:t>QUE, não existe fato impeditivo à sua habilitação nesta licitação, inclusive quanto as hipóteses de impedimento previstas na lei 14.133/2021;</w:t>
      </w:r>
    </w:p>
    <w:p w14:paraId="1187DD51" w14:textId="77777777" w:rsidR="004A52CF" w:rsidRPr="004A52CF" w:rsidRDefault="004A52CF" w:rsidP="004A52CF">
      <w:pPr>
        <w:rPr>
          <w:rFonts w:ascii="Arial" w:hAnsi="Arial" w:cs="Arial"/>
          <w:sz w:val="20"/>
          <w:szCs w:val="20"/>
        </w:rPr>
      </w:pPr>
    </w:p>
    <w:p w14:paraId="244222C0" w14:textId="77777777" w:rsidR="004A52CF" w:rsidRPr="004A52CF" w:rsidRDefault="004A52CF" w:rsidP="004A52CF">
      <w:pPr>
        <w:rPr>
          <w:rFonts w:ascii="Arial" w:hAnsi="Arial" w:cs="Arial"/>
          <w:sz w:val="20"/>
          <w:szCs w:val="20"/>
        </w:rPr>
      </w:pPr>
      <w:r w:rsidRPr="004A52CF">
        <w:rPr>
          <w:rFonts w:ascii="Arial" w:hAnsi="Arial" w:cs="Arial"/>
          <w:sz w:val="20"/>
          <w:szCs w:val="20"/>
        </w:rPr>
        <w:t>QUE, não possui entre seus proprietários, nenhum agente público ou agente político do Município de CONDEÚBA - BAHIA;</w:t>
      </w:r>
    </w:p>
    <w:p w14:paraId="183BEDAE" w14:textId="77777777" w:rsidR="004A52CF" w:rsidRPr="004A52CF" w:rsidRDefault="004A52CF" w:rsidP="004A52CF">
      <w:pPr>
        <w:rPr>
          <w:rFonts w:ascii="Arial" w:hAnsi="Arial" w:cs="Arial"/>
          <w:sz w:val="20"/>
          <w:szCs w:val="20"/>
        </w:rPr>
      </w:pPr>
    </w:p>
    <w:p w14:paraId="4E19DC17" w14:textId="77777777" w:rsidR="004A52CF" w:rsidRPr="004A52CF" w:rsidRDefault="004A52CF" w:rsidP="004A52CF">
      <w:pPr>
        <w:rPr>
          <w:rFonts w:ascii="Arial" w:hAnsi="Arial" w:cs="Arial"/>
          <w:sz w:val="20"/>
          <w:szCs w:val="20"/>
        </w:rPr>
      </w:pPr>
      <w:r w:rsidRPr="004A52CF">
        <w:rPr>
          <w:rFonts w:ascii="Arial" w:hAnsi="Arial" w:cs="Arial"/>
          <w:sz w:val="20"/>
          <w:szCs w:val="20"/>
        </w:rPr>
        <w:t>QUE, dispõe de condições e disponibilidade de pessoal para executar o objeto desta licitação, caso seja vencedora;</w:t>
      </w:r>
    </w:p>
    <w:p w14:paraId="511D3AD1" w14:textId="77777777" w:rsidR="004A52CF" w:rsidRPr="004A52CF" w:rsidRDefault="004A52CF" w:rsidP="004A52CF">
      <w:pPr>
        <w:rPr>
          <w:rFonts w:ascii="Arial" w:hAnsi="Arial" w:cs="Arial"/>
          <w:sz w:val="20"/>
          <w:szCs w:val="20"/>
        </w:rPr>
      </w:pPr>
    </w:p>
    <w:p w14:paraId="6966434F" w14:textId="77777777" w:rsidR="004A52CF" w:rsidRPr="004A52CF" w:rsidRDefault="004A52CF" w:rsidP="004A52CF">
      <w:pPr>
        <w:rPr>
          <w:rFonts w:ascii="Arial" w:hAnsi="Arial" w:cs="Arial"/>
          <w:sz w:val="20"/>
          <w:szCs w:val="20"/>
        </w:rPr>
      </w:pPr>
      <w:r w:rsidRPr="004A52CF">
        <w:rPr>
          <w:rFonts w:ascii="Arial" w:hAnsi="Arial"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31104F" w14:textId="77777777" w:rsidR="004A52CF" w:rsidRPr="004A52CF" w:rsidRDefault="004A52CF" w:rsidP="004A52CF">
      <w:pPr>
        <w:rPr>
          <w:rFonts w:ascii="Arial" w:hAnsi="Arial" w:cs="Arial"/>
          <w:sz w:val="20"/>
          <w:szCs w:val="20"/>
        </w:rPr>
      </w:pPr>
    </w:p>
    <w:p w14:paraId="5C4B5BAC" w14:textId="77777777" w:rsidR="004A52CF" w:rsidRPr="004A52CF" w:rsidRDefault="004A52CF" w:rsidP="004A52CF">
      <w:pPr>
        <w:rPr>
          <w:rFonts w:ascii="Arial" w:hAnsi="Arial" w:cs="Arial"/>
          <w:sz w:val="20"/>
          <w:szCs w:val="20"/>
        </w:rPr>
      </w:pPr>
      <w:r w:rsidRPr="004A52CF">
        <w:rPr>
          <w:rFonts w:ascii="Arial" w:hAnsi="Arial" w:cs="Arial"/>
          <w:sz w:val="20"/>
          <w:szCs w:val="20"/>
        </w:rPr>
        <w:t>QUE, tomou conhecimento de todas as informações relacionadas à este certame, inteirando-se das condições técnicas e da complexidade do objeto, garantindo o cumprimento de todas as obrigações principais e acessórias;</w:t>
      </w:r>
    </w:p>
    <w:p w14:paraId="5208BF6F" w14:textId="77777777" w:rsidR="004A52CF" w:rsidRPr="004A52CF" w:rsidRDefault="004A52CF" w:rsidP="004A52CF">
      <w:pPr>
        <w:rPr>
          <w:rFonts w:ascii="Arial" w:hAnsi="Arial" w:cs="Arial"/>
          <w:sz w:val="20"/>
          <w:szCs w:val="20"/>
        </w:rPr>
      </w:pPr>
    </w:p>
    <w:p w14:paraId="34A4D905" w14:textId="77777777" w:rsidR="004A52CF" w:rsidRPr="004A52CF" w:rsidRDefault="004A52CF" w:rsidP="004A52CF">
      <w:pPr>
        <w:rPr>
          <w:rFonts w:ascii="Arial" w:hAnsi="Arial" w:cs="Arial"/>
          <w:sz w:val="20"/>
          <w:szCs w:val="20"/>
        </w:rPr>
      </w:pPr>
      <w:r w:rsidRPr="004A52CF">
        <w:rPr>
          <w:rFonts w:ascii="Arial" w:hAnsi="Arial" w:cs="Arial"/>
          <w:sz w:val="20"/>
          <w:szCs w:val="20"/>
        </w:rPr>
        <w:t>QUE, cumpre todos os requisitos exigidos para habilitação, quanto às condições de qualificação jurídica, técnica, econômico-financeira e regularidade fiscal;</w:t>
      </w:r>
    </w:p>
    <w:p w14:paraId="33266A89" w14:textId="77777777" w:rsidR="004A52CF" w:rsidRPr="004A52CF" w:rsidRDefault="004A52CF" w:rsidP="004A52CF">
      <w:pPr>
        <w:rPr>
          <w:rFonts w:ascii="Arial" w:hAnsi="Arial" w:cs="Arial"/>
          <w:sz w:val="20"/>
          <w:szCs w:val="20"/>
        </w:rPr>
      </w:pPr>
    </w:p>
    <w:p w14:paraId="63D1DBD0" w14:textId="77777777" w:rsidR="004A52CF" w:rsidRPr="004A52CF" w:rsidRDefault="004A52CF" w:rsidP="004A52CF">
      <w:pPr>
        <w:rPr>
          <w:rFonts w:ascii="Arial" w:hAnsi="Arial" w:cs="Arial"/>
          <w:sz w:val="20"/>
          <w:szCs w:val="20"/>
        </w:rPr>
      </w:pPr>
      <w:r w:rsidRPr="004A52CF">
        <w:rPr>
          <w:rFonts w:ascii="Arial" w:hAnsi="Arial" w:cs="Arial"/>
          <w:sz w:val="20"/>
          <w:szCs w:val="20"/>
        </w:rPr>
        <w:t>QUE, cumpre as exigências de reserva de cargos para pessoa com deficiência e para reabilitado da Previdência Social, previstas em lei e em outras normas específicas;</w:t>
      </w:r>
    </w:p>
    <w:p w14:paraId="04EAB6CC" w14:textId="77777777" w:rsidR="004A52CF" w:rsidRPr="004A52CF" w:rsidRDefault="004A52CF" w:rsidP="004A52CF">
      <w:pPr>
        <w:rPr>
          <w:rFonts w:ascii="Arial" w:hAnsi="Arial" w:cs="Arial"/>
          <w:sz w:val="20"/>
          <w:szCs w:val="20"/>
        </w:rPr>
      </w:pPr>
    </w:p>
    <w:p w14:paraId="3B7369BB" w14:textId="77777777" w:rsidR="004A52CF" w:rsidRPr="004A52CF" w:rsidRDefault="004A52CF" w:rsidP="004A52CF">
      <w:pPr>
        <w:rPr>
          <w:rFonts w:ascii="Arial" w:hAnsi="Arial" w:cs="Arial"/>
          <w:sz w:val="20"/>
          <w:szCs w:val="20"/>
        </w:rPr>
      </w:pPr>
      <w:r w:rsidRPr="004A52CF">
        <w:rPr>
          <w:rFonts w:ascii="Arial" w:hAnsi="Arial" w:cs="Arial"/>
          <w:sz w:val="20"/>
          <w:szCs w:val="20"/>
        </w:rPr>
        <w:t>QUE, cumpre, em sua integralidade, os dispositivos da Lei Federal nº. 9854/99 e do inc. XXXIII do art. 7º da Constituição Federal, no que se refere ao trabalho de menores.</w:t>
      </w:r>
    </w:p>
    <w:p w14:paraId="55ABF88F" w14:textId="77777777" w:rsidR="004A52CF" w:rsidRPr="004A52CF" w:rsidRDefault="004A52CF" w:rsidP="004A52CF">
      <w:pPr>
        <w:rPr>
          <w:rFonts w:ascii="Arial" w:hAnsi="Arial" w:cs="Arial"/>
          <w:sz w:val="20"/>
          <w:szCs w:val="20"/>
        </w:rPr>
      </w:pPr>
    </w:p>
    <w:p w14:paraId="416B66AF" w14:textId="77777777" w:rsidR="004A52CF" w:rsidRPr="004A52CF" w:rsidRDefault="004A52CF" w:rsidP="004A52CF">
      <w:pPr>
        <w:rPr>
          <w:rFonts w:ascii="Arial" w:hAnsi="Arial" w:cs="Arial"/>
          <w:sz w:val="20"/>
          <w:szCs w:val="20"/>
        </w:rPr>
      </w:pPr>
      <w:r w:rsidRPr="004A52CF">
        <w:rPr>
          <w:rFonts w:ascii="Arial" w:hAnsi="Arial" w:cs="Arial"/>
          <w:sz w:val="20"/>
          <w:szCs w:val="20"/>
        </w:rPr>
        <w:t xml:space="preserve">( cidade ) – ( UF ), em </w:t>
      </w:r>
      <w:r w:rsidRPr="004A52CF">
        <w:rPr>
          <w:rFonts w:ascii="Arial" w:hAnsi="Arial" w:cs="Arial"/>
          <w:sz w:val="20"/>
          <w:szCs w:val="20"/>
        </w:rPr>
        <w:tab/>
        <w:t xml:space="preserve">de </w:t>
      </w:r>
      <w:r w:rsidRPr="004A52CF">
        <w:rPr>
          <w:rFonts w:ascii="Arial" w:hAnsi="Arial" w:cs="Arial"/>
          <w:sz w:val="20"/>
          <w:szCs w:val="20"/>
        </w:rPr>
        <w:tab/>
        <w:t>de 20  .</w:t>
      </w:r>
    </w:p>
    <w:p w14:paraId="504F0E28" w14:textId="77777777" w:rsidR="004A52CF" w:rsidRPr="004A52CF" w:rsidRDefault="004A52CF" w:rsidP="004A52CF">
      <w:pPr>
        <w:rPr>
          <w:rFonts w:ascii="Arial" w:hAnsi="Arial" w:cs="Arial"/>
          <w:sz w:val="20"/>
          <w:szCs w:val="20"/>
        </w:rPr>
      </w:pPr>
    </w:p>
    <w:p w14:paraId="03DEF26C" w14:textId="77777777" w:rsidR="004A52CF" w:rsidRPr="004A52CF" w:rsidRDefault="004A52CF" w:rsidP="004A52CF">
      <w:pPr>
        <w:rPr>
          <w:rFonts w:ascii="Arial" w:hAnsi="Arial" w:cs="Arial"/>
          <w:sz w:val="20"/>
          <w:szCs w:val="20"/>
        </w:rPr>
      </w:pPr>
    </w:p>
    <w:p w14:paraId="1B06BD34" w14:textId="77777777" w:rsidR="004A52CF" w:rsidRPr="004A52CF" w:rsidRDefault="004A52CF" w:rsidP="004A52CF">
      <w:pPr>
        <w:rPr>
          <w:rFonts w:ascii="Arial" w:hAnsi="Arial" w:cs="Arial"/>
          <w:sz w:val="20"/>
          <w:szCs w:val="20"/>
        </w:rPr>
      </w:pPr>
    </w:p>
    <w:p w14:paraId="6C952E8F" w14:textId="77777777" w:rsidR="004A52CF" w:rsidRPr="004A52CF" w:rsidRDefault="004A52CF" w:rsidP="004A52CF">
      <w:pPr>
        <w:rPr>
          <w:rFonts w:ascii="Arial" w:hAnsi="Arial" w:cs="Arial"/>
          <w:sz w:val="20"/>
          <w:szCs w:val="20"/>
        </w:rPr>
      </w:pPr>
      <w:r w:rsidRPr="004A52CF">
        <w:rPr>
          <w:rFonts w:ascii="Arial" w:hAnsi="Arial" w:cs="Arial"/>
          <w:sz w:val="20"/>
          <w:szCs w:val="20"/>
        </w:rPr>
        <w:t>Assinatura do Representante Legal Licitante:</w:t>
      </w:r>
    </w:p>
    <w:p w14:paraId="4AFE514A" w14:textId="32280668" w:rsidR="004A52CF" w:rsidRPr="004A52CF" w:rsidRDefault="004A52CF" w:rsidP="004A52CF">
      <w:pPr>
        <w:rPr>
          <w:rFonts w:ascii="Arial" w:hAnsi="Arial" w:cs="Arial"/>
          <w:sz w:val="20"/>
          <w:szCs w:val="20"/>
        </w:rPr>
      </w:pPr>
      <w:r w:rsidRPr="004A52CF">
        <w:rPr>
          <w:rFonts w:ascii="Arial" w:hAnsi="Arial" w:cs="Arial"/>
          <w:sz w:val="20"/>
          <w:szCs w:val="20"/>
        </w:rPr>
        <w:t>CNPJ nº:</w:t>
      </w:r>
    </w:p>
    <w:sectPr w:rsidR="004A52CF" w:rsidRPr="004A52CF" w:rsidSect="00F34978">
      <w:headerReference w:type="default" r:id="rId100"/>
      <w:footerReference w:type="default" r:id="rId101"/>
      <w:headerReference w:type="first" r:id="rId102"/>
      <w:pgSz w:w="11906" w:h="16838" w:code="9"/>
      <w:pgMar w:top="2269" w:right="1134" w:bottom="1418"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FE2A" w14:textId="77777777" w:rsidR="006D4951" w:rsidRDefault="006D4951">
      <w:r>
        <w:separator/>
      </w:r>
    </w:p>
  </w:endnote>
  <w:endnote w:type="continuationSeparator" w:id="0">
    <w:p w14:paraId="4F321593" w14:textId="77777777" w:rsidR="006D4951" w:rsidRDefault="006D4951">
      <w:r>
        <w:continuationSeparator/>
      </w:r>
    </w:p>
  </w:endnote>
  <w:endnote w:type="continuationNotice" w:id="1">
    <w:p w14:paraId="75F8A1D5" w14:textId="77777777" w:rsidR="006D4951" w:rsidRDefault="006D4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821269"/>
      <w:docPartObj>
        <w:docPartGallery w:val="Page Numbers (Bottom of Page)"/>
        <w:docPartUnique/>
      </w:docPartObj>
    </w:sdtPr>
    <w:sdtEndPr>
      <w:rPr>
        <w:rFonts w:ascii="Arial" w:hAnsi="Arial" w:cs="Arial"/>
        <w:sz w:val="14"/>
        <w:szCs w:val="14"/>
      </w:rPr>
    </w:sdtEndPr>
    <w:sdtContent>
      <w:p w14:paraId="58DEC1BC" w14:textId="77777777" w:rsidR="008D4135" w:rsidRPr="007B5385" w:rsidRDefault="008D4135"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EC3CBD1" w:rsidR="008D4135" w:rsidRPr="00244403" w:rsidRDefault="008D413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D141E">
          <w:rPr>
            <w:rFonts w:ascii="Arial" w:hAnsi="Arial" w:cs="Arial"/>
            <w:noProof/>
            <w:color w:val="595959" w:themeColor="text1" w:themeTint="A6"/>
            <w:sz w:val="18"/>
            <w:szCs w:val="18"/>
          </w:rPr>
          <w:t>14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D141E">
          <w:rPr>
            <w:rFonts w:ascii="Arial" w:hAnsi="Arial" w:cs="Arial"/>
            <w:noProof/>
            <w:color w:val="595959" w:themeColor="text1" w:themeTint="A6"/>
            <w:sz w:val="18"/>
            <w:szCs w:val="18"/>
          </w:rPr>
          <w:t>81</w:t>
        </w:r>
        <w:r w:rsidRPr="00244403">
          <w:rPr>
            <w:rFonts w:ascii="Arial" w:hAnsi="Arial" w:cs="Arial"/>
            <w:color w:val="595959" w:themeColor="text1" w:themeTint="A6"/>
            <w:sz w:val="18"/>
            <w:szCs w:val="18"/>
          </w:rPr>
          <w:fldChar w:fldCharType="end"/>
        </w:r>
      </w:p>
      <w:p w14:paraId="1C77BC79" w14:textId="272EA303" w:rsidR="008D4135" w:rsidRPr="002E365B" w:rsidRDefault="008D4135" w:rsidP="002E365B">
        <w:pPr>
          <w:pStyle w:val="Rodap"/>
          <w:rPr>
            <w:rFonts w:ascii="Arial" w:hAnsi="Arial" w:cs="Arial"/>
            <w:sz w:val="18"/>
            <w:szCs w:val="18"/>
          </w:rPr>
        </w:pPr>
        <w:bookmarkStart w:id="75" w:name="_Hlk135299703"/>
      </w:p>
      <w:p w14:paraId="7E6308F2" w14:textId="14E36B90" w:rsidR="008D4135" w:rsidRPr="00B9651D" w:rsidRDefault="00000000" w:rsidP="002E365B">
        <w:pPr>
          <w:pStyle w:val="Rodap"/>
          <w:jc w:val="center"/>
          <w:rPr>
            <w:rFonts w:ascii="Arial" w:hAnsi="Arial" w:cs="Arial"/>
            <w:sz w:val="14"/>
            <w:szCs w:val="14"/>
          </w:rPr>
        </w:pPr>
      </w:p>
    </w:sdtContent>
  </w:sdt>
  <w:bookmarkEnd w:id="75" w:displacedByCustomXml="prev"/>
  <w:p w14:paraId="77337EE8" w14:textId="77777777" w:rsidR="008D4135" w:rsidRDefault="008D41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610D1" w14:textId="77777777" w:rsidR="006D4951" w:rsidRDefault="006D4951">
      <w:r>
        <w:separator/>
      </w:r>
    </w:p>
  </w:footnote>
  <w:footnote w:type="continuationSeparator" w:id="0">
    <w:p w14:paraId="1F9924FB" w14:textId="77777777" w:rsidR="006D4951" w:rsidRDefault="006D4951">
      <w:r>
        <w:continuationSeparator/>
      </w:r>
    </w:p>
  </w:footnote>
  <w:footnote w:type="continuationNotice" w:id="1">
    <w:p w14:paraId="302F8CC8" w14:textId="77777777" w:rsidR="006D4951" w:rsidRDefault="006D49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0A94" w14:textId="77777777" w:rsidR="00454C8D" w:rsidRDefault="00454C8D" w:rsidP="00454C8D">
    <w:pPr>
      <w:tabs>
        <w:tab w:val="center" w:pos="4252"/>
        <w:tab w:val="right" w:pos="8504"/>
      </w:tabs>
      <w:spacing w:after="40"/>
      <w:ind w:left="426"/>
      <w:rPr>
        <w:rFonts w:ascii="Montserrat" w:hAnsi="Montserrat" w:cs="Arial"/>
      </w:rPr>
    </w:pPr>
    <w:bookmarkStart w:id="74" w:name="_Hlk191545474"/>
    <w:r w:rsidRPr="002D6830">
      <w:rPr>
        <w:rFonts w:ascii="Arial" w:hAnsi="Arial" w:cs="Arial"/>
        <w:noProof/>
      </w:rPr>
      <w:drawing>
        <wp:anchor distT="0" distB="0" distL="114300" distR="114300" simplePos="0" relativeHeight="251659264" behindDoc="1" locked="0" layoutInCell="1" allowOverlap="1" wp14:anchorId="73F849AA" wp14:editId="172EE556">
          <wp:simplePos x="0" y="0"/>
          <wp:positionH relativeFrom="column">
            <wp:posOffset>3558988</wp:posOffset>
          </wp:positionH>
          <wp:positionV relativeFrom="paragraph">
            <wp:posOffset>-172122</wp:posOffset>
          </wp:positionV>
          <wp:extent cx="2585720" cy="1132205"/>
          <wp:effectExtent l="0" t="0" r="5080" b="0"/>
          <wp:wrapNone/>
          <wp:docPr id="41667831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28324"/>
                  <a:stretch/>
                </pic:blipFill>
                <pic:spPr bwMode="auto">
                  <a:xfrm>
                    <a:off x="0" y="0"/>
                    <a:ext cx="2585720" cy="11322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941EC">
      <w:rPr>
        <w:rFonts w:ascii="Montserrat" w:hAnsi="Montserrat"/>
        <w:b/>
        <w:bCs/>
      </w:rPr>
      <w:t>PREFEITURA MUNICIPAL DE PIRIPÁ</w:t>
    </w:r>
    <w:r w:rsidRPr="00E3034E">
      <w:rPr>
        <w:rFonts w:ascii="Montserrat" w:hAnsi="Montserrat"/>
        <w:b/>
        <w:bCs/>
      </w:rPr>
      <w:cr/>
    </w:r>
    <w:r w:rsidRPr="00092139">
      <w:rPr>
        <w:rFonts w:ascii="Montserrat" w:hAnsi="Montserrat" w:cs="Arial"/>
      </w:rPr>
      <w:t>GESTÃO 2025-2028</w:t>
    </w:r>
  </w:p>
  <w:p w14:paraId="5D03C062" w14:textId="77777777" w:rsidR="00454C8D" w:rsidRPr="00092139" w:rsidRDefault="00454C8D" w:rsidP="00454C8D">
    <w:pPr>
      <w:tabs>
        <w:tab w:val="center" w:pos="4252"/>
        <w:tab w:val="right" w:pos="8504"/>
      </w:tabs>
      <w:spacing w:after="40"/>
      <w:ind w:left="426"/>
      <w:rPr>
        <w:rFonts w:ascii="Montserrat" w:hAnsi="Montserrat" w:cs="Arial"/>
      </w:rPr>
    </w:pPr>
    <w:r w:rsidRPr="002941EC">
      <w:rPr>
        <w:rFonts w:ascii="Montserrat" w:hAnsi="Montserrat" w:cs="Arial"/>
      </w:rPr>
      <w:t>CNPJ: 13.694.658/0001-92</w:t>
    </w:r>
  </w:p>
  <w:bookmarkEnd w:id="74"/>
  <w:p w14:paraId="36411352" w14:textId="77777777" w:rsidR="008D4135" w:rsidRDefault="008D4135"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42A1A" w14:textId="77777777" w:rsidR="00F34978" w:rsidRDefault="00F34978" w:rsidP="00F34978">
    <w:pPr>
      <w:tabs>
        <w:tab w:val="center" w:pos="4252"/>
        <w:tab w:val="right" w:pos="8504"/>
      </w:tabs>
      <w:spacing w:after="40"/>
      <w:ind w:left="426"/>
      <w:rPr>
        <w:rFonts w:ascii="Montserrat" w:hAnsi="Montserrat" w:cs="Arial"/>
      </w:rPr>
    </w:pPr>
    <w:r w:rsidRPr="002D6830">
      <w:rPr>
        <w:rFonts w:ascii="Arial" w:hAnsi="Arial" w:cs="Arial"/>
        <w:noProof/>
      </w:rPr>
      <w:drawing>
        <wp:anchor distT="0" distB="0" distL="114300" distR="114300" simplePos="0" relativeHeight="251658240" behindDoc="1" locked="0" layoutInCell="1" allowOverlap="1" wp14:anchorId="212EF1EF" wp14:editId="0EB2DE58">
          <wp:simplePos x="0" y="0"/>
          <wp:positionH relativeFrom="column">
            <wp:posOffset>3558540</wp:posOffset>
          </wp:positionH>
          <wp:positionV relativeFrom="paragraph">
            <wp:posOffset>-332105</wp:posOffset>
          </wp:positionV>
          <wp:extent cx="2585720" cy="1132205"/>
          <wp:effectExtent l="0" t="0" r="5080" b="0"/>
          <wp:wrapNone/>
          <wp:docPr id="152978088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28324"/>
                  <a:stretch/>
                </pic:blipFill>
                <pic:spPr bwMode="auto">
                  <a:xfrm>
                    <a:off x="0" y="0"/>
                    <a:ext cx="2585720" cy="11322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941EC">
      <w:rPr>
        <w:rFonts w:ascii="Montserrat" w:hAnsi="Montserrat"/>
        <w:b/>
        <w:bCs/>
      </w:rPr>
      <w:t>PREFEITURA MUNICIPAL DE PIRIPÁ</w:t>
    </w:r>
    <w:r w:rsidRPr="00E3034E">
      <w:rPr>
        <w:rFonts w:ascii="Montserrat" w:hAnsi="Montserrat"/>
        <w:b/>
        <w:bCs/>
      </w:rPr>
      <w:cr/>
    </w:r>
    <w:r w:rsidRPr="00092139">
      <w:rPr>
        <w:rFonts w:ascii="Montserrat" w:hAnsi="Montserrat" w:cs="Arial"/>
      </w:rPr>
      <w:t>GESTÃO 2025-2028</w:t>
    </w:r>
  </w:p>
  <w:p w14:paraId="5CBFECE7" w14:textId="77777777" w:rsidR="00F34978" w:rsidRPr="00092139" w:rsidRDefault="00F34978" w:rsidP="00F34978">
    <w:pPr>
      <w:tabs>
        <w:tab w:val="center" w:pos="4252"/>
        <w:tab w:val="right" w:pos="8504"/>
      </w:tabs>
      <w:spacing w:after="40"/>
      <w:ind w:left="426"/>
      <w:rPr>
        <w:rFonts w:ascii="Montserrat" w:hAnsi="Montserrat" w:cs="Arial"/>
      </w:rPr>
    </w:pPr>
    <w:r w:rsidRPr="002941EC">
      <w:rPr>
        <w:rFonts w:ascii="Montserrat" w:hAnsi="Montserrat" w:cs="Arial"/>
      </w:rPr>
      <w:t>CNPJ: 13.694.658/0001-92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B92CD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EF6F3D"/>
    <w:multiLevelType w:val="multilevel"/>
    <w:tmpl w:val="7E646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6534A62"/>
    <w:multiLevelType w:val="multilevel"/>
    <w:tmpl w:val="C7689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0E97D59"/>
    <w:multiLevelType w:val="multilevel"/>
    <w:tmpl w:val="04B29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4F6326"/>
    <w:multiLevelType w:val="multilevel"/>
    <w:tmpl w:val="CBCE1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716495A"/>
    <w:multiLevelType w:val="hybridMultilevel"/>
    <w:tmpl w:val="6A2EEDC4"/>
    <w:lvl w:ilvl="0" w:tplc="9CAAA298">
      <w:start w:val="1"/>
      <w:numFmt w:val="decimal"/>
      <w:lvlText w:val="%1."/>
      <w:lvlJc w:val="left"/>
      <w:pPr>
        <w:ind w:left="1004"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5F1C00"/>
    <w:multiLevelType w:val="multilevel"/>
    <w:tmpl w:val="A278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FE25BF"/>
    <w:multiLevelType w:val="hybridMultilevel"/>
    <w:tmpl w:val="4E044BD2"/>
    <w:lvl w:ilvl="0" w:tplc="293C630C">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E2F0DC6"/>
    <w:multiLevelType w:val="multilevel"/>
    <w:tmpl w:val="3AE4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6A636C"/>
    <w:multiLevelType w:val="multilevel"/>
    <w:tmpl w:val="B636CF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ajorHAnsi" w:hAnsiTheme="majorHAnsi" w:cs="Arial" w:hint="default"/>
        <w:b/>
        <w:sz w:val="21"/>
      </w:rPr>
    </w:lvl>
    <w:lvl w:ilvl="2">
      <w:start w:val="1"/>
      <w:numFmt w:val="decimal"/>
      <w:isLgl/>
      <w:lvlText w:val="%1.%2.%3."/>
      <w:lvlJc w:val="left"/>
      <w:pPr>
        <w:ind w:left="1080" w:hanging="720"/>
      </w:pPr>
      <w:rPr>
        <w:rFonts w:asciiTheme="majorHAnsi" w:hAnsiTheme="majorHAnsi" w:cs="Arial" w:hint="default"/>
        <w:b/>
        <w:sz w:val="21"/>
      </w:rPr>
    </w:lvl>
    <w:lvl w:ilvl="3">
      <w:start w:val="1"/>
      <w:numFmt w:val="decimal"/>
      <w:isLgl/>
      <w:lvlText w:val="%1.%2.%3.%4."/>
      <w:lvlJc w:val="left"/>
      <w:pPr>
        <w:ind w:left="1440" w:hanging="1080"/>
      </w:pPr>
      <w:rPr>
        <w:rFonts w:asciiTheme="majorHAnsi" w:hAnsiTheme="majorHAnsi" w:cs="Arial" w:hint="default"/>
        <w:b/>
        <w:sz w:val="21"/>
      </w:rPr>
    </w:lvl>
    <w:lvl w:ilvl="4">
      <w:start w:val="1"/>
      <w:numFmt w:val="decimal"/>
      <w:isLgl/>
      <w:lvlText w:val="%1.%2.%3.%4.%5."/>
      <w:lvlJc w:val="left"/>
      <w:pPr>
        <w:ind w:left="1440" w:hanging="1080"/>
      </w:pPr>
      <w:rPr>
        <w:rFonts w:asciiTheme="majorHAnsi" w:hAnsiTheme="majorHAnsi" w:cs="Arial" w:hint="default"/>
        <w:b/>
        <w:sz w:val="21"/>
      </w:rPr>
    </w:lvl>
    <w:lvl w:ilvl="5">
      <w:start w:val="1"/>
      <w:numFmt w:val="decimal"/>
      <w:isLgl/>
      <w:lvlText w:val="%1.%2.%3.%4.%5.%6."/>
      <w:lvlJc w:val="left"/>
      <w:pPr>
        <w:ind w:left="1800" w:hanging="1440"/>
      </w:pPr>
      <w:rPr>
        <w:rFonts w:asciiTheme="majorHAnsi" w:hAnsiTheme="majorHAnsi" w:cs="Arial" w:hint="default"/>
        <w:b/>
        <w:sz w:val="21"/>
      </w:rPr>
    </w:lvl>
    <w:lvl w:ilvl="6">
      <w:start w:val="1"/>
      <w:numFmt w:val="decimal"/>
      <w:isLgl/>
      <w:lvlText w:val="%1.%2.%3.%4.%5.%6.%7."/>
      <w:lvlJc w:val="left"/>
      <w:pPr>
        <w:ind w:left="1800" w:hanging="1440"/>
      </w:pPr>
      <w:rPr>
        <w:rFonts w:asciiTheme="majorHAnsi" w:hAnsiTheme="majorHAnsi" w:cs="Arial" w:hint="default"/>
        <w:b/>
        <w:sz w:val="21"/>
      </w:rPr>
    </w:lvl>
    <w:lvl w:ilvl="7">
      <w:start w:val="1"/>
      <w:numFmt w:val="decimal"/>
      <w:isLgl/>
      <w:lvlText w:val="%1.%2.%3.%4.%5.%6.%7.%8."/>
      <w:lvlJc w:val="left"/>
      <w:pPr>
        <w:ind w:left="2160" w:hanging="1800"/>
      </w:pPr>
      <w:rPr>
        <w:rFonts w:asciiTheme="majorHAnsi" w:hAnsiTheme="majorHAnsi" w:cs="Arial" w:hint="default"/>
        <w:b/>
        <w:sz w:val="21"/>
      </w:rPr>
    </w:lvl>
    <w:lvl w:ilvl="8">
      <w:start w:val="1"/>
      <w:numFmt w:val="decimal"/>
      <w:isLgl/>
      <w:lvlText w:val="%1.%2.%3.%4.%5.%6.%7.%8.%9."/>
      <w:lvlJc w:val="left"/>
      <w:pPr>
        <w:ind w:left="2160" w:hanging="1800"/>
      </w:pPr>
      <w:rPr>
        <w:rFonts w:asciiTheme="majorHAnsi" w:hAnsiTheme="majorHAnsi" w:cs="Arial" w:hint="default"/>
        <w:b/>
        <w:sz w:val="21"/>
      </w:rPr>
    </w:lvl>
  </w:abstractNum>
  <w:abstractNum w:abstractNumId="16" w15:restartNumberingAfterBreak="0">
    <w:nsid w:val="31D048E7"/>
    <w:multiLevelType w:val="multilevel"/>
    <w:tmpl w:val="F7BA4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4E27F40"/>
    <w:multiLevelType w:val="multilevel"/>
    <w:tmpl w:val="02FE3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CB2F24"/>
    <w:multiLevelType w:val="multilevel"/>
    <w:tmpl w:val="8C342E66"/>
    <w:lvl w:ilvl="0">
      <w:start w:val="1"/>
      <w:numFmt w:val="decimal"/>
      <w:lvlText w:val="%1."/>
      <w:lvlJc w:val="left"/>
      <w:pPr>
        <w:ind w:left="708" w:hanging="708"/>
        <w:jc w:val="right"/>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82" w:hanging="708"/>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262" w:hanging="720"/>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2213" w:hanging="720"/>
      </w:pPr>
      <w:rPr>
        <w:rFonts w:hint="default"/>
        <w:lang w:val="pt-PT" w:eastAsia="en-US" w:bidi="ar-SA"/>
      </w:rPr>
    </w:lvl>
    <w:lvl w:ilvl="4">
      <w:numFmt w:val="bullet"/>
      <w:lvlText w:val="•"/>
      <w:lvlJc w:val="left"/>
      <w:pPr>
        <w:ind w:left="3166" w:hanging="720"/>
      </w:pPr>
      <w:rPr>
        <w:rFonts w:hint="default"/>
        <w:lang w:val="pt-PT" w:eastAsia="en-US" w:bidi="ar-SA"/>
      </w:rPr>
    </w:lvl>
    <w:lvl w:ilvl="5">
      <w:numFmt w:val="bullet"/>
      <w:lvlText w:val="•"/>
      <w:lvlJc w:val="left"/>
      <w:pPr>
        <w:ind w:left="4119" w:hanging="720"/>
      </w:pPr>
      <w:rPr>
        <w:rFonts w:hint="default"/>
        <w:lang w:val="pt-PT" w:eastAsia="en-US" w:bidi="ar-SA"/>
      </w:rPr>
    </w:lvl>
    <w:lvl w:ilvl="6">
      <w:numFmt w:val="bullet"/>
      <w:lvlText w:val="•"/>
      <w:lvlJc w:val="left"/>
      <w:pPr>
        <w:ind w:left="5073" w:hanging="720"/>
      </w:pPr>
      <w:rPr>
        <w:rFonts w:hint="default"/>
        <w:lang w:val="pt-PT" w:eastAsia="en-US" w:bidi="ar-SA"/>
      </w:rPr>
    </w:lvl>
    <w:lvl w:ilvl="7">
      <w:numFmt w:val="bullet"/>
      <w:lvlText w:val="•"/>
      <w:lvlJc w:val="left"/>
      <w:pPr>
        <w:ind w:left="6026" w:hanging="720"/>
      </w:pPr>
      <w:rPr>
        <w:rFonts w:hint="default"/>
        <w:lang w:val="pt-PT" w:eastAsia="en-US" w:bidi="ar-SA"/>
      </w:rPr>
    </w:lvl>
    <w:lvl w:ilvl="8">
      <w:numFmt w:val="bullet"/>
      <w:lvlText w:val="•"/>
      <w:lvlJc w:val="left"/>
      <w:pPr>
        <w:ind w:left="6979" w:hanging="720"/>
      </w:pPr>
      <w:rPr>
        <w:rFonts w:hint="default"/>
        <w:lang w:val="pt-PT" w:eastAsia="en-US" w:bidi="ar-SA"/>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AC34FF"/>
    <w:multiLevelType w:val="multilevel"/>
    <w:tmpl w:val="9AFA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D83E00"/>
    <w:multiLevelType w:val="multilevel"/>
    <w:tmpl w:val="C220CAB2"/>
    <w:lvl w:ilvl="0">
      <w:start w:val="8"/>
      <w:numFmt w:val="decimal"/>
      <w:lvlText w:val="%1"/>
      <w:lvlJc w:val="left"/>
      <w:pPr>
        <w:ind w:left="536" w:hanging="1133"/>
      </w:pPr>
      <w:rPr>
        <w:rFonts w:hint="default"/>
        <w:lang w:val="pt-PT" w:eastAsia="en-US" w:bidi="ar-SA"/>
      </w:rPr>
    </w:lvl>
    <w:lvl w:ilvl="1">
      <w:start w:val="1"/>
      <w:numFmt w:val="decimal"/>
      <w:lvlText w:val="%1.%2"/>
      <w:lvlJc w:val="left"/>
      <w:pPr>
        <w:ind w:left="536" w:hanging="1133"/>
      </w:pPr>
      <w:rPr>
        <w:rFonts w:hint="default"/>
        <w:lang w:val="pt-PT" w:eastAsia="en-US" w:bidi="ar-SA"/>
      </w:rPr>
    </w:lvl>
    <w:lvl w:ilvl="2">
      <w:start w:val="5"/>
      <w:numFmt w:val="decimal"/>
      <w:lvlText w:val="%1.%2.%3."/>
      <w:lvlJc w:val="left"/>
      <w:pPr>
        <w:ind w:left="536" w:hanging="1133"/>
      </w:pPr>
      <w:rPr>
        <w:rFonts w:ascii="Arial MT" w:eastAsia="Arial MT" w:hAnsi="Arial MT" w:cs="Arial MT" w:hint="default"/>
        <w:w w:val="99"/>
        <w:sz w:val="20"/>
        <w:szCs w:val="20"/>
        <w:lang w:val="pt-PT" w:eastAsia="en-US" w:bidi="ar-SA"/>
      </w:rPr>
    </w:lvl>
    <w:lvl w:ilvl="3">
      <w:numFmt w:val="bullet"/>
      <w:lvlText w:val="•"/>
      <w:lvlJc w:val="left"/>
      <w:pPr>
        <w:ind w:left="3596" w:hanging="1133"/>
      </w:pPr>
      <w:rPr>
        <w:rFonts w:hint="default"/>
        <w:lang w:val="pt-PT" w:eastAsia="en-US" w:bidi="ar-SA"/>
      </w:rPr>
    </w:lvl>
    <w:lvl w:ilvl="4">
      <w:numFmt w:val="bullet"/>
      <w:lvlText w:val="•"/>
      <w:lvlJc w:val="left"/>
      <w:pPr>
        <w:ind w:left="4615" w:hanging="1133"/>
      </w:pPr>
      <w:rPr>
        <w:rFonts w:hint="default"/>
        <w:lang w:val="pt-PT" w:eastAsia="en-US" w:bidi="ar-SA"/>
      </w:rPr>
    </w:lvl>
    <w:lvl w:ilvl="5">
      <w:numFmt w:val="bullet"/>
      <w:lvlText w:val="•"/>
      <w:lvlJc w:val="left"/>
      <w:pPr>
        <w:ind w:left="5634" w:hanging="1133"/>
      </w:pPr>
      <w:rPr>
        <w:rFonts w:hint="default"/>
        <w:lang w:val="pt-PT" w:eastAsia="en-US" w:bidi="ar-SA"/>
      </w:rPr>
    </w:lvl>
    <w:lvl w:ilvl="6">
      <w:numFmt w:val="bullet"/>
      <w:lvlText w:val="•"/>
      <w:lvlJc w:val="left"/>
      <w:pPr>
        <w:ind w:left="6652" w:hanging="1133"/>
      </w:pPr>
      <w:rPr>
        <w:rFonts w:hint="default"/>
        <w:lang w:val="pt-PT" w:eastAsia="en-US" w:bidi="ar-SA"/>
      </w:rPr>
    </w:lvl>
    <w:lvl w:ilvl="7">
      <w:numFmt w:val="bullet"/>
      <w:lvlText w:val="•"/>
      <w:lvlJc w:val="left"/>
      <w:pPr>
        <w:ind w:left="7671" w:hanging="1133"/>
      </w:pPr>
      <w:rPr>
        <w:rFonts w:hint="default"/>
        <w:lang w:val="pt-PT" w:eastAsia="en-US" w:bidi="ar-SA"/>
      </w:rPr>
    </w:lvl>
    <w:lvl w:ilvl="8">
      <w:numFmt w:val="bullet"/>
      <w:lvlText w:val="•"/>
      <w:lvlJc w:val="left"/>
      <w:pPr>
        <w:ind w:left="8690" w:hanging="1133"/>
      </w:pPr>
      <w:rPr>
        <w:rFonts w:hint="default"/>
        <w:lang w:val="pt-PT" w:eastAsia="en-US" w:bidi="ar-SA"/>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736605C"/>
    <w:multiLevelType w:val="multilevel"/>
    <w:tmpl w:val="01C8B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8A3AB8"/>
    <w:multiLevelType w:val="hybridMultilevel"/>
    <w:tmpl w:val="FBC2DC00"/>
    <w:lvl w:ilvl="0" w:tplc="84D08B4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7F180759"/>
    <w:multiLevelType w:val="multilevel"/>
    <w:tmpl w:val="20FA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5182935">
    <w:abstractNumId w:val="11"/>
  </w:num>
  <w:num w:numId="2" w16cid:durableId="467089428">
    <w:abstractNumId w:val="1"/>
  </w:num>
  <w:num w:numId="3" w16cid:durableId="647442506">
    <w:abstractNumId w:val="28"/>
  </w:num>
  <w:num w:numId="4" w16cid:durableId="1561821015">
    <w:abstractNumId w:val="29"/>
  </w:num>
  <w:num w:numId="5" w16cid:durableId="1738893784">
    <w:abstractNumId w:val="21"/>
  </w:num>
  <w:num w:numId="6" w16cid:durableId="1086073411">
    <w:abstractNumId w:val="17"/>
  </w:num>
  <w:num w:numId="7" w16cid:durableId="1354769268">
    <w:abstractNumId w:val="24"/>
  </w:num>
  <w:num w:numId="8" w16cid:durableId="33776422">
    <w:abstractNumId w:val="26"/>
  </w:num>
  <w:num w:numId="9" w16cid:durableId="1590694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80540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9273534">
    <w:abstractNumId w:val="11"/>
    <w:lvlOverride w:ilvl="0">
      <w:startOverride w:val="9"/>
    </w:lvlOverride>
    <w:lvlOverride w:ilvl="1">
      <w:startOverride w:val="2"/>
    </w:lvlOverride>
    <w:lvlOverride w:ilvl="2">
      <w:startOverride w:val="1"/>
    </w:lvlOverride>
  </w:num>
  <w:num w:numId="12" w16cid:durableId="1994140102">
    <w:abstractNumId w:val="3"/>
  </w:num>
  <w:num w:numId="13" w16cid:durableId="1092774217">
    <w:abstractNumId w:val="5"/>
  </w:num>
  <w:num w:numId="14" w16cid:durableId="1487017871">
    <w:abstractNumId w:val="30"/>
  </w:num>
  <w:num w:numId="15" w16cid:durableId="274678100">
    <w:abstractNumId w:val="9"/>
  </w:num>
  <w:num w:numId="16" w16cid:durableId="660234680">
    <w:abstractNumId w:val="7"/>
  </w:num>
  <w:num w:numId="17" w16cid:durableId="83765263">
    <w:abstractNumId w:val="20"/>
  </w:num>
  <w:num w:numId="18" w16cid:durableId="271863818">
    <w:abstractNumId w:val="0"/>
  </w:num>
  <w:num w:numId="19" w16cid:durableId="1764180221">
    <w:abstractNumId w:val="27"/>
  </w:num>
  <w:num w:numId="20" w16cid:durableId="1621037070">
    <w:abstractNumId w:val="10"/>
  </w:num>
  <w:num w:numId="21" w16cid:durableId="461660156">
    <w:abstractNumId w:val="13"/>
  </w:num>
  <w:num w:numId="22" w16cid:durableId="309678481">
    <w:abstractNumId w:val="15"/>
  </w:num>
  <w:num w:numId="23" w16cid:durableId="1592397037">
    <w:abstractNumId w:val="23"/>
  </w:num>
  <w:num w:numId="24" w16cid:durableId="822163833">
    <w:abstractNumId w:val="31"/>
  </w:num>
  <w:num w:numId="25" w16cid:durableId="140000388">
    <w:abstractNumId w:val="19"/>
  </w:num>
  <w:num w:numId="26" w16cid:durableId="1632326568">
    <w:abstractNumId w:val="22"/>
  </w:num>
  <w:num w:numId="27" w16cid:durableId="1170370229">
    <w:abstractNumId w:val="8"/>
  </w:num>
  <w:num w:numId="28" w16cid:durableId="903687203">
    <w:abstractNumId w:val="25"/>
  </w:num>
  <w:num w:numId="29" w16cid:durableId="780881906">
    <w:abstractNumId w:val="16"/>
  </w:num>
  <w:num w:numId="30" w16cid:durableId="235557477">
    <w:abstractNumId w:val="2"/>
  </w:num>
  <w:num w:numId="31" w16cid:durableId="1219971941">
    <w:abstractNumId w:val="14"/>
  </w:num>
  <w:num w:numId="32" w16cid:durableId="2017346450">
    <w:abstractNumId w:val="12"/>
  </w:num>
  <w:num w:numId="33" w16cid:durableId="1907908037">
    <w:abstractNumId w:val="4"/>
  </w:num>
  <w:num w:numId="34" w16cid:durableId="185672299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0B3"/>
    <w:rsid w:val="00005901"/>
    <w:rsid w:val="00005A68"/>
    <w:rsid w:val="00005C75"/>
    <w:rsid w:val="00006179"/>
    <w:rsid w:val="00006180"/>
    <w:rsid w:val="000066C8"/>
    <w:rsid w:val="000069B4"/>
    <w:rsid w:val="00006A6B"/>
    <w:rsid w:val="00006A9A"/>
    <w:rsid w:val="000070AF"/>
    <w:rsid w:val="000073F3"/>
    <w:rsid w:val="0000756E"/>
    <w:rsid w:val="00007E0D"/>
    <w:rsid w:val="00010B6F"/>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5"/>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089"/>
    <w:rsid w:val="00035388"/>
    <w:rsid w:val="00035D80"/>
    <w:rsid w:val="00036982"/>
    <w:rsid w:val="00036DF4"/>
    <w:rsid w:val="000373BF"/>
    <w:rsid w:val="0003743B"/>
    <w:rsid w:val="000376D6"/>
    <w:rsid w:val="00037880"/>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B2"/>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6FE4"/>
    <w:rsid w:val="0007709E"/>
    <w:rsid w:val="00077127"/>
    <w:rsid w:val="0007733C"/>
    <w:rsid w:val="000779C7"/>
    <w:rsid w:val="00077E39"/>
    <w:rsid w:val="00077F21"/>
    <w:rsid w:val="00080710"/>
    <w:rsid w:val="00080B53"/>
    <w:rsid w:val="00080DD9"/>
    <w:rsid w:val="00080F81"/>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63A"/>
    <w:rsid w:val="00090BA7"/>
    <w:rsid w:val="00090D08"/>
    <w:rsid w:val="00090F5D"/>
    <w:rsid w:val="00091515"/>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5E28"/>
    <w:rsid w:val="000A674F"/>
    <w:rsid w:val="000A6EF7"/>
    <w:rsid w:val="000A7471"/>
    <w:rsid w:val="000A7A72"/>
    <w:rsid w:val="000A7A9F"/>
    <w:rsid w:val="000B01DF"/>
    <w:rsid w:val="000B02A1"/>
    <w:rsid w:val="000B0F42"/>
    <w:rsid w:val="000B1534"/>
    <w:rsid w:val="000B1626"/>
    <w:rsid w:val="000B1C01"/>
    <w:rsid w:val="000B226F"/>
    <w:rsid w:val="000B283A"/>
    <w:rsid w:val="000B37D2"/>
    <w:rsid w:val="000B3B09"/>
    <w:rsid w:val="000B49DC"/>
    <w:rsid w:val="000B515F"/>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7AC"/>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2D88"/>
    <w:rsid w:val="0017326E"/>
    <w:rsid w:val="00174843"/>
    <w:rsid w:val="00174CAA"/>
    <w:rsid w:val="00174D48"/>
    <w:rsid w:val="00174F1B"/>
    <w:rsid w:val="00175089"/>
    <w:rsid w:val="00175662"/>
    <w:rsid w:val="00175687"/>
    <w:rsid w:val="00175B9C"/>
    <w:rsid w:val="00176377"/>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3A7"/>
    <w:rsid w:val="001904A8"/>
    <w:rsid w:val="001905D6"/>
    <w:rsid w:val="00190932"/>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C99"/>
    <w:rsid w:val="001F0D23"/>
    <w:rsid w:val="001F0E4E"/>
    <w:rsid w:val="001F28BE"/>
    <w:rsid w:val="001F2B32"/>
    <w:rsid w:val="001F3016"/>
    <w:rsid w:val="001F39FA"/>
    <w:rsid w:val="001F4655"/>
    <w:rsid w:val="001F4C3C"/>
    <w:rsid w:val="001F5154"/>
    <w:rsid w:val="001F66DD"/>
    <w:rsid w:val="001F6A1C"/>
    <w:rsid w:val="001F6AED"/>
    <w:rsid w:val="001F6C44"/>
    <w:rsid w:val="001F7053"/>
    <w:rsid w:val="00200097"/>
    <w:rsid w:val="0020019F"/>
    <w:rsid w:val="00200A4B"/>
    <w:rsid w:val="002018CC"/>
    <w:rsid w:val="00201BC1"/>
    <w:rsid w:val="00201F24"/>
    <w:rsid w:val="00202234"/>
    <w:rsid w:val="00202A04"/>
    <w:rsid w:val="00202BFE"/>
    <w:rsid w:val="00202DBE"/>
    <w:rsid w:val="00203368"/>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6DDB"/>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77C"/>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083"/>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65B"/>
    <w:rsid w:val="002E3A34"/>
    <w:rsid w:val="002E3B9D"/>
    <w:rsid w:val="002E3DE3"/>
    <w:rsid w:val="002E3EEA"/>
    <w:rsid w:val="002E3F91"/>
    <w:rsid w:val="002E40C5"/>
    <w:rsid w:val="002E4709"/>
    <w:rsid w:val="002E480D"/>
    <w:rsid w:val="002E5386"/>
    <w:rsid w:val="002E544D"/>
    <w:rsid w:val="002E590E"/>
    <w:rsid w:val="002E5F6B"/>
    <w:rsid w:val="002E60B3"/>
    <w:rsid w:val="002E637D"/>
    <w:rsid w:val="002E6382"/>
    <w:rsid w:val="002E6499"/>
    <w:rsid w:val="002E649F"/>
    <w:rsid w:val="002E6DA0"/>
    <w:rsid w:val="002E7459"/>
    <w:rsid w:val="002E7544"/>
    <w:rsid w:val="002E7C0B"/>
    <w:rsid w:val="002E7F19"/>
    <w:rsid w:val="002F084D"/>
    <w:rsid w:val="002F0A9A"/>
    <w:rsid w:val="002F0D0C"/>
    <w:rsid w:val="002F17C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20"/>
    <w:rsid w:val="00330864"/>
    <w:rsid w:val="00330AF0"/>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EC7"/>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CB6"/>
    <w:rsid w:val="00370FE8"/>
    <w:rsid w:val="0037125D"/>
    <w:rsid w:val="003716C9"/>
    <w:rsid w:val="00371E7E"/>
    <w:rsid w:val="00371EF6"/>
    <w:rsid w:val="00372512"/>
    <w:rsid w:val="00372ABA"/>
    <w:rsid w:val="00373B0F"/>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7EF"/>
    <w:rsid w:val="00391AB2"/>
    <w:rsid w:val="00391E14"/>
    <w:rsid w:val="00392462"/>
    <w:rsid w:val="0039277B"/>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452"/>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199"/>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241"/>
    <w:rsid w:val="004546BE"/>
    <w:rsid w:val="004549EA"/>
    <w:rsid w:val="00454C8D"/>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48E"/>
    <w:rsid w:val="00467518"/>
    <w:rsid w:val="00471425"/>
    <w:rsid w:val="00471443"/>
    <w:rsid w:val="00472103"/>
    <w:rsid w:val="004728ED"/>
    <w:rsid w:val="004729F5"/>
    <w:rsid w:val="00472EEE"/>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87C26"/>
    <w:rsid w:val="004903FB"/>
    <w:rsid w:val="00490754"/>
    <w:rsid w:val="00491176"/>
    <w:rsid w:val="004913E1"/>
    <w:rsid w:val="004919E4"/>
    <w:rsid w:val="00491F90"/>
    <w:rsid w:val="0049237B"/>
    <w:rsid w:val="00492C93"/>
    <w:rsid w:val="00492E29"/>
    <w:rsid w:val="00493D94"/>
    <w:rsid w:val="004946CD"/>
    <w:rsid w:val="00494AE7"/>
    <w:rsid w:val="00494E37"/>
    <w:rsid w:val="00494FA4"/>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2CF"/>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826"/>
    <w:rsid w:val="004C755A"/>
    <w:rsid w:val="004C77A7"/>
    <w:rsid w:val="004D067A"/>
    <w:rsid w:val="004D0D16"/>
    <w:rsid w:val="004D133F"/>
    <w:rsid w:val="004D2BC8"/>
    <w:rsid w:val="004D31CA"/>
    <w:rsid w:val="004D3268"/>
    <w:rsid w:val="004D374E"/>
    <w:rsid w:val="004D38D3"/>
    <w:rsid w:val="004D3991"/>
    <w:rsid w:val="004D39AE"/>
    <w:rsid w:val="004D4748"/>
    <w:rsid w:val="004D47D9"/>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DA3"/>
    <w:rsid w:val="004E2F37"/>
    <w:rsid w:val="004E3BF3"/>
    <w:rsid w:val="004E3DF9"/>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345"/>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4929"/>
    <w:rsid w:val="00505A4C"/>
    <w:rsid w:val="00506818"/>
    <w:rsid w:val="005072FA"/>
    <w:rsid w:val="005076BB"/>
    <w:rsid w:val="005077D1"/>
    <w:rsid w:val="005079D6"/>
    <w:rsid w:val="00510394"/>
    <w:rsid w:val="005104ED"/>
    <w:rsid w:val="00510960"/>
    <w:rsid w:val="00510A57"/>
    <w:rsid w:val="0051200A"/>
    <w:rsid w:val="0051253C"/>
    <w:rsid w:val="005128F7"/>
    <w:rsid w:val="00512D53"/>
    <w:rsid w:val="005132A8"/>
    <w:rsid w:val="00513768"/>
    <w:rsid w:val="00513C6E"/>
    <w:rsid w:val="0051477F"/>
    <w:rsid w:val="00514883"/>
    <w:rsid w:val="005154BE"/>
    <w:rsid w:val="0051571F"/>
    <w:rsid w:val="00515BBC"/>
    <w:rsid w:val="005161B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AFE"/>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5C"/>
    <w:rsid w:val="0056638F"/>
    <w:rsid w:val="005663FC"/>
    <w:rsid w:val="00566D73"/>
    <w:rsid w:val="00567C15"/>
    <w:rsid w:val="00570B5A"/>
    <w:rsid w:val="00570DD6"/>
    <w:rsid w:val="0057154B"/>
    <w:rsid w:val="0057249A"/>
    <w:rsid w:val="00572580"/>
    <w:rsid w:val="00572663"/>
    <w:rsid w:val="00572EE5"/>
    <w:rsid w:val="00573163"/>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A24"/>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8A"/>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13"/>
    <w:rsid w:val="005B1C59"/>
    <w:rsid w:val="005B20BB"/>
    <w:rsid w:val="005B3094"/>
    <w:rsid w:val="005B359A"/>
    <w:rsid w:val="005B41F1"/>
    <w:rsid w:val="005B423E"/>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D53"/>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707"/>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D5B"/>
    <w:rsid w:val="006210D6"/>
    <w:rsid w:val="00621397"/>
    <w:rsid w:val="006217A6"/>
    <w:rsid w:val="006219D6"/>
    <w:rsid w:val="00621B3B"/>
    <w:rsid w:val="00622B52"/>
    <w:rsid w:val="0062305D"/>
    <w:rsid w:val="00623436"/>
    <w:rsid w:val="00623498"/>
    <w:rsid w:val="00623508"/>
    <w:rsid w:val="006236D8"/>
    <w:rsid w:val="00623A5E"/>
    <w:rsid w:val="0062403D"/>
    <w:rsid w:val="006243BF"/>
    <w:rsid w:val="00625595"/>
    <w:rsid w:val="00625D3B"/>
    <w:rsid w:val="006260A4"/>
    <w:rsid w:val="00626502"/>
    <w:rsid w:val="00626903"/>
    <w:rsid w:val="006272FB"/>
    <w:rsid w:val="006274C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6A1"/>
    <w:rsid w:val="00651A2B"/>
    <w:rsid w:val="006520F3"/>
    <w:rsid w:val="006522C2"/>
    <w:rsid w:val="00652486"/>
    <w:rsid w:val="006525BA"/>
    <w:rsid w:val="00652C9E"/>
    <w:rsid w:val="006536A3"/>
    <w:rsid w:val="00653C85"/>
    <w:rsid w:val="006549BF"/>
    <w:rsid w:val="00654A62"/>
    <w:rsid w:val="006553B5"/>
    <w:rsid w:val="00655AAF"/>
    <w:rsid w:val="00655C85"/>
    <w:rsid w:val="00655DFF"/>
    <w:rsid w:val="0065614D"/>
    <w:rsid w:val="00656847"/>
    <w:rsid w:val="00656A30"/>
    <w:rsid w:val="006572C6"/>
    <w:rsid w:val="00657307"/>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6E0"/>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9FC"/>
    <w:rsid w:val="00672F74"/>
    <w:rsid w:val="006735EB"/>
    <w:rsid w:val="00673847"/>
    <w:rsid w:val="00674840"/>
    <w:rsid w:val="00674964"/>
    <w:rsid w:val="00674C6E"/>
    <w:rsid w:val="006751A3"/>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B3D"/>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21D"/>
    <w:rsid w:val="006963BC"/>
    <w:rsid w:val="00697671"/>
    <w:rsid w:val="0069780C"/>
    <w:rsid w:val="006A0069"/>
    <w:rsid w:val="006A02A7"/>
    <w:rsid w:val="006A075A"/>
    <w:rsid w:val="006A09BE"/>
    <w:rsid w:val="006A0DCA"/>
    <w:rsid w:val="006A12B1"/>
    <w:rsid w:val="006A1D72"/>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24C"/>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3FF7"/>
    <w:rsid w:val="006D4135"/>
    <w:rsid w:val="006D425F"/>
    <w:rsid w:val="006D472D"/>
    <w:rsid w:val="006D4818"/>
    <w:rsid w:val="006D4951"/>
    <w:rsid w:val="006D49B7"/>
    <w:rsid w:val="006D6610"/>
    <w:rsid w:val="006D70F2"/>
    <w:rsid w:val="006D75EC"/>
    <w:rsid w:val="006D780E"/>
    <w:rsid w:val="006D7854"/>
    <w:rsid w:val="006D7860"/>
    <w:rsid w:val="006E09F2"/>
    <w:rsid w:val="006E1476"/>
    <w:rsid w:val="006E1990"/>
    <w:rsid w:val="006E1B4C"/>
    <w:rsid w:val="006E1DB8"/>
    <w:rsid w:val="006E1E3F"/>
    <w:rsid w:val="006E29ED"/>
    <w:rsid w:val="006E2D9C"/>
    <w:rsid w:val="006E4B07"/>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628"/>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4A87"/>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B83"/>
    <w:rsid w:val="0077505F"/>
    <w:rsid w:val="00775259"/>
    <w:rsid w:val="00775565"/>
    <w:rsid w:val="0077571E"/>
    <w:rsid w:val="00776216"/>
    <w:rsid w:val="007763D6"/>
    <w:rsid w:val="00776572"/>
    <w:rsid w:val="0077738D"/>
    <w:rsid w:val="007774C2"/>
    <w:rsid w:val="00777ADF"/>
    <w:rsid w:val="00781AD8"/>
    <w:rsid w:val="00782A77"/>
    <w:rsid w:val="00782B72"/>
    <w:rsid w:val="00784CC4"/>
    <w:rsid w:val="00786086"/>
    <w:rsid w:val="00786098"/>
    <w:rsid w:val="00786EB8"/>
    <w:rsid w:val="00787D28"/>
    <w:rsid w:val="0079000C"/>
    <w:rsid w:val="00790033"/>
    <w:rsid w:val="007907E6"/>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369"/>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2AA"/>
    <w:rsid w:val="007B3771"/>
    <w:rsid w:val="007B3CF0"/>
    <w:rsid w:val="007B5385"/>
    <w:rsid w:val="007B547C"/>
    <w:rsid w:val="007B63C3"/>
    <w:rsid w:val="007B63FB"/>
    <w:rsid w:val="007B668E"/>
    <w:rsid w:val="007B70C3"/>
    <w:rsid w:val="007B7612"/>
    <w:rsid w:val="007B7A0C"/>
    <w:rsid w:val="007B7C23"/>
    <w:rsid w:val="007B7FFE"/>
    <w:rsid w:val="007C0255"/>
    <w:rsid w:val="007C052A"/>
    <w:rsid w:val="007C09C8"/>
    <w:rsid w:val="007C0C22"/>
    <w:rsid w:val="007C13ED"/>
    <w:rsid w:val="007C1651"/>
    <w:rsid w:val="007C1759"/>
    <w:rsid w:val="007C187A"/>
    <w:rsid w:val="007C19EA"/>
    <w:rsid w:val="007C1A8C"/>
    <w:rsid w:val="007C1FFD"/>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BAE"/>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0B2"/>
    <w:rsid w:val="008131BE"/>
    <w:rsid w:val="00813520"/>
    <w:rsid w:val="00813F88"/>
    <w:rsid w:val="00814B36"/>
    <w:rsid w:val="0081517D"/>
    <w:rsid w:val="008152DB"/>
    <w:rsid w:val="00815792"/>
    <w:rsid w:val="00815C9B"/>
    <w:rsid w:val="00815F59"/>
    <w:rsid w:val="008168D8"/>
    <w:rsid w:val="00816B57"/>
    <w:rsid w:val="00816D49"/>
    <w:rsid w:val="008203A8"/>
    <w:rsid w:val="00820F47"/>
    <w:rsid w:val="00821833"/>
    <w:rsid w:val="00822C89"/>
    <w:rsid w:val="008241C6"/>
    <w:rsid w:val="008243C9"/>
    <w:rsid w:val="00824831"/>
    <w:rsid w:val="008251AB"/>
    <w:rsid w:val="008255A4"/>
    <w:rsid w:val="008257ED"/>
    <w:rsid w:val="00825ABA"/>
    <w:rsid w:val="0082734C"/>
    <w:rsid w:val="008275D0"/>
    <w:rsid w:val="008278E9"/>
    <w:rsid w:val="008300E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5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6D26"/>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85"/>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846"/>
    <w:rsid w:val="00885CDD"/>
    <w:rsid w:val="008862EF"/>
    <w:rsid w:val="00886B8E"/>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90F"/>
    <w:rsid w:val="008A3DF9"/>
    <w:rsid w:val="008A3EDC"/>
    <w:rsid w:val="008A5209"/>
    <w:rsid w:val="008A547E"/>
    <w:rsid w:val="008A5B1F"/>
    <w:rsid w:val="008A5DDC"/>
    <w:rsid w:val="008A5E8A"/>
    <w:rsid w:val="008A5FC8"/>
    <w:rsid w:val="008A66F4"/>
    <w:rsid w:val="008A7254"/>
    <w:rsid w:val="008A7474"/>
    <w:rsid w:val="008B060F"/>
    <w:rsid w:val="008B0B42"/>
    <w:rsid w:val="008B0D56"/>
    <w:rsid w:val="008B0FC4"/>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6F3"/>
    <w:rsid w:val="008C4AF5"/>
    <w:rsid w:val="008C4B80"/>
    <w:rsid w:val="008C4B81"/>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135"/>
    <w:rsid w:val="008D4E7E"/>
    <w:rsid w:val="008D51CC"/>
    <w:rsid w:val="008D648F"/>
    <w:rsid w:val="008D6B57"/>
    <w:rsid w:val="008D6C14"/>
    <w:rsid w:val="008D76C3"/>
    <w:rsid w:val="008D7A55"/>
    <w:rsid w:val="008E010E"/>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5EEE"/>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011"/>
    <w:rsid w:val="00914204"/>
    <w:rsid w:val="00914306"/>
    <w:rsid w:val="00914392"/>
    <w:rsid w:val="009143B2"/>
    <w:rsid w:val="00915068"/>
    <w:rsid w:val="00915C7E"/>
    <w:rsid w:val="0091629A"/>
    <w:rsid w:val="009166AF"/>
    <w:rsid w:val="00917862"/>
    <w:rsid w:val="009206C0"/>
    <w:rsid w:val="00920C62"/>
    <w:rsid w:val="00922606"/>
    <w:rsid w:val="00922791"/>
    <w:rsid w:val="00922D31"/>
    <w:rsid w:val="00922FCA"/>
    <w:rsid w:val="009239F9"/>
    <w:rsid w:val="00923F34"/>
    <w:rsid w:val="00924EAF"/>
    <w:rsid w:val="0092559F"/>
    <w:rsid w:val="00925C6F"/>
    <w:rsid w:val="0092607C"/>
    <w:rsid w:val="00926081"/>
    <w:rsid w:val="00926331"/>
    <w:rsid w:val="0092675A"/>
    <w:rsid w:val="00930389"/>
    <w:rsid w:val="0093068A"/>
    <w:rsid w:val="00930B95"/>
    <w:rsid w:val="00930F94"/>
    <w:rsid w:val="009310DB"/>
    <w:rsid w:val="00931141"/>
    <w:rsid w:val="009316EE"/>
    <w:rsid w:val="00931C86"/>
    <w:rsid w:val="009320A4"/>
    <w:rsid w:val="00932289"/>
    <w:rsid w:val="00932771"/>
    <w:rsid w:val="00932A03"/>
    <w:rsid w:val="00934655"/>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63FD"/>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5D"/>
    <w:rsid w:val="00970A6B"/>
    <w:rsid w:val="00971154"/>
    <w:rsid w:val="00971171"/>
    <w:rsid w:val="00971251"/>
    <w:rsid w:val="009713C6"/>
    <w:rsid w:val="00971D9B"/>
    <w:rsid w:val="00972EC5"/>
    <w:rsid w:val="009731EC"/>
    <w:rsid w:val="009732E9"/>
    <w:rsid w:val="00973586"/>
    <w:rsid w:val="009737D9"/>
    <w:rsid w:val="00973C29"/>
    <w:rsid w:val="00973F7E"/>
    <w:rsid w:val="00974538"/>
    <w:rsid w:val="0097505B"/>
    <w:rsid w:val="009758E3"/>
    <w:rsid w:val="009763C4"/>
    <w:rsid w:val="00976C4F"/>
    <w:rsid w:val="009772F1"/>
    <w:rsid w:val="00977A6B"/>
    <w:rsid w:val="009803F1"/>
    <w:rsid w:val="0098062F"/>
    <w:rsid w:val="009807B4"/>
    <w:rsid w:val="0098182A"/>
    <w:rsid w:val="0098262F"/>
    <w:rsid w:val="009828C6"/>
    <w:rsid w:val="00982964"/>
    <w:rsid w:val="00982D78"/>
    <w:rsid w:val="00983A84"/>
    <w:rsid w:val="00983B4C"/>
    <w:rsid w:val="00983DFB"/>
    <w:rsid w:val="009842F9"/>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A7D"/>
    <w:rsid w:val="009A1F3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10B"/>
    <w:rsid w:val="009B1226"/>
    <w:rsid w:val="009B13B9"/>
    <w:rsid w:val="009B18A9"/>
    <w:rsid w:val="009B1AD4"/>
    <w:rsid w:val="009B1B69"/>
    <w:rsid w:val="009B1D67"/>
    <w:rsid w:val="009B202C"/>
    <w:rsid w:val="009B3317"/>
    <w:rsid w:val="009B47EE"/>
    <w:rsid w:val="009B500C"/>
    <w:rsid w:val="009B533B"/>
    <w:rsid w:val="009B5A67"/>
    <w:rsid w:val="009B6084"/>
    <w:rsid w:val="009B65D5"/>
    <w:rsid w:val="009B704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41E"/>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798"/>
    <w:rsid w:val="009E0DFC"/>
    <w:rsid w:val="009E12EA"/>
    <w:rsid w:val="009E1880"/>
    <w:rsid w:val="009E1A06"/>
    <w:rsid w:val="009E1A85"/>
    <w:rsid w:val="009E247B"/>
    <w:rsid w:val="009E36A5"/>
    <w:rsid w:val="009E3E4F"/>
    <w:rsid w:val="009E41A0"/>
    <w:rsid w:val="009E442B"/>
    <w:rsid w:val="009E46AE"/>
    <w:rsid w:val="009E5252"/>
    <w:rsid w:val="009E5B74"/>
    <w:rsid w:val="009E5EF3"/>
    <w:rsid w:val="009E644A"/>
    <w:rsid w:val="009E664B"/>
    <w:rsid w:val="009E6E9A"/>
    <w:rsid w:val="009E7C14"/>
    <w:rsid w:val="009F02D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9F7C13"/>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0FAD"/>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B73"/>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3CF7"/>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809"/>
    <w:rsid w:val="00A46A6F"/>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AFE"/>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0CEA"/>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1D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ED5"/>
    <w:rsid w:val="00B23939"/>
    <w:rsid w:val="00B23F81"/>
    <w:rsid w:val="00B23F8B"/>
    <w:rsid w:val="00B24204"/>
    <w:rsid w:val="00B24EB1"/>
    <w:rsid w:val="00B2518B"/>
    <w:rsid w:val="00B259B3"/>
    <w:rsid w:val="00B25B73"/>
    <w:rsid w:val="00B2680C"/>
    <w:rsid w:val="00B26930"/>
    <w:rsid w:val="00B276A4"/>
    <w:rsid w:val="00B27724"/>
    <w:rsid w:val="00B27905"/>
    <w:rsid w:val="00B279ED"/>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23"/>
    <w:rsid w:val="00B405E4"/>
    <w:rsid w:val="00B412BD"/>
    <w:rsid w:val="00B416C5"/>
    <w:rsid w:val="00B419E4"/>
    <w:rsid w:val="00B41C6A"/>
    <w:rsid w:val="00B42043"/>
    <w:rsid w:val="00B42162"/>
    <w:rsid w:val="00B432A0"/>
    <w:rsid w:val="00B4424E"/>
    <w:rsid w:val="00B44753"/>
    <w:rsid w:val="00B45088"/>
    <w:rsid w:val="00B45473"/>
    <w:rsid w:val="00B457B8"/>
    <w:rsid w:val="00B45F25"/>
    <w:rsid w:val="00B462A7"/>
    <w:rsid w:val="00B46BD1"/>
    <w:rsid w:val="00B46F85"/>
    <w:rsid w:val="00B4738B"/>
    <w:rsid w:val="00B476AF"/>
    <w:rsid w:val="00B4772D"/>
    <w:rsid w:val="00B47CA1"/>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2FE0"/>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0F6"/>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FAC"/>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1E9"/>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4"/>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12"/>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458"/>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6F"/>
    <w:rsid w:val="00C47CC5"/>
    <w:rsid w:val="00C47F7E"/>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449"/>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168"/>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556"/>
    <w:rsid w:val="00CC0DEB"/>
    <w:rsid w:val="00CC1417"/>
    <w:rsid w:val="00CC1478"/>
    <w:rsid w:val="00CC15CA"/>
    <w:rsid w:val="00CC1720"/>
    <w:rsid w:val="00CC191C"/>
    <w:rsid w:val="00CC1C0F"/>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C68"/>
    <w:rsid w:val="00CF2EA9"/>
    <w:rsid w:val="00CF2FFE"/>
    <w:rsid w:val="00CF3124"/>
    <w:rsid w:val="00CF3ECF"/>
    <w:rsid w:val="00CF40BE"/>
    <w:rsid w:val="00CF461F"/>
    <w:rsid w:val="00CF467E"/>
    <w:rsid w:val="00CF476A"/>
    <w:rsid w:val="00CF4B9C"/>
    <w:rsid w:val="00CF509A"/>
    <w:rsid w:val="00CF518D"/>
    <w:rsid w:val="00CF54F1"/>
    <w:rsid w:val="00CF5996"/>
    <w:rsid w:val="00CF60FA"/>
    <w:rsid w:val="00CF6253"/>
    <w:rsid w:val="00CF643D"/>
    <w:rsid w:val="00CF69C0"/>
    <w:rsid w:val="00CF6B77"/>
    <w:rsid w:val="00CF71E3"/>
    <w:rsid w:val="00CF7724"/>
    <w:rsid w:val="00CF7FDD"/>
    <w:rsid w:val="00D000EB"/>
    <w:rsid w:val="00D00862"/>
    <w:rsid w:val="00D00A5D"/>
    <w:rsid w:val="00D00A87"/>
    <w:rsid w:val="00D01045"/>
    <w:rsid w:val="00D01354"/>
    <w:rsid w:val="00D01910"/>
    <w:rsid w:val="00D01DD7"/>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84"/>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3D44"/>
    <w:rsid w:val="00D6411E"/>
    <w:rsid w:val="00D64482"/>
    <w:rsid w:val="00D64979"/>
    <w:rsid w:val="00D64A0C"/>
    <w:rsid w:val="00D65C71"/>
    <w:rsid w:val="00D65DCC"/>
    <w:rsid w:val="00D66234"/>
    <w:rsid w:val="00D66935"/>
    <w:rsid w:val="00D66C59"/>
    <w:rsid w:val="00D6707C"/>
    <w:rsid w:val="00D67313"/>
    <w:rsid w:val="00D6793E"/>
    <w:rsid w:val="00D702CA"/>
    <w:rsid w:val="00D70636"/>
    <w:rsid w:val="00D71230"/>
    <w:rsid w:val="00D722C4"/>
    <w:rsid w:val="00D72A5B"/>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39E"/>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1DCA"/>
    <w:rsid w:val="00DA23FA"/>
    <w:rsid w:val="00DA2589"/>
    <w:rsid w:val="00DA29C7"/>
    <w:rsid w:val="00DA2AF8"/>
    <w:rsid w:val="00DA2C76"/>
    <w:rsid w:val="00DA37EF"/>
    <w:rsid w:val="00DA386A"/>
    <w:rsid w:val="00DA466E"/>
    <w:rsid w:val="00DA47A8"/>
    <w:rsid w:val="00DA524D"/>
    <w:rsid w:val="00DA6697"/>
    <w:rsid w:val="00DA7D61"/>
    <w:rsid w:val="00DB0BB5"/>
    <w:rsid w:val="00DB14DD"/>
    <w:rsid w:val="00DB1890"/>
    <w:rsid w:val="00DB1D21"/>
    <w:rsid w:val="00DB1F2C"/>
    <w:rsid w:val="00DB203C"/>
    <w:rsid w:val="00DB2897"/>
    <w:rsid w:val="00DB2E73"/>
    <w:rsid w:val="00DB328C"/>
    <w:rsid w:val="00DB3592"/>
    <w:rsid w:val="00DB3B58"/>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08F"/>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199"/>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649"/>
    <w:rsid w:val="00E90AF8"/>
    <w:rsid w:val="00E90F7E"/>
    <w:rsid w:val="00E923FD"/>
    <w:rsid w:val="00E924F7"/>
    <w:rsid w:val="00E9292A"/>
    <w:rsid w:val="00E9308C"/>
    <w:rsid w:val="00E93DA5"/>
    <w:rsid w:val="00E94687"/>
    <w:rsid w:val="00E95DD9"/>
    <w:rsid w:val="00E962F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F2D"/>
    <w:rsid w:val="00EC4915"/>
    <w:rsid w:val="00EC5199"/>
    <w:rsid w:val="00EC6827"/>
    <w:rsid w:val="00EC6D38"/>
    <w:rsid w:val="00EC7169"/>
    <w:rsid w:val="00EC7B1E"/>
    <w:rsid w:val="00EC7C76"/>
    <w:rsid w:val="00EC7F14"/>
    <w:rsid w:val="00EC7FC4"/>
    <w:rsid w:val="00ED0190"/>
    <w:rsid w:val="00ED0ABD"/>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4A80"/>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07C2C"/>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78"/>
    <w:rsid w:val="00F349D4"/>
    <w:rsid w:val="00F34C4A"/>
    <w:rsid w:val="00F35408"/>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1AFC"/>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36B"/>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272"/>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B56"/>
    <w:rsid w:val="00F83142"/>
    <w:rsid w:val="00F8330B"/>
    <w:rsid w:val="00F83362"/>
    <w:rsid w:val="00F84101"/>
    <w:rsid w:val="00F8520A"/>
    <w:rsid w:val="00F857AD"/>
    <w:rsid w:val="00F8600C"/>
    <w:rsid w:val="00F863C1"/>
    <w:rsid w:val="00F86631"/>
    <w:rsid w:val="00F869B7"/>
    <w:rsid w:val="00F86E68"/>
    <w:rsid w:val="00F86EF5"/>
    <w:rsid w:val="00F8728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188"/>
    <w:rsid w:val="00F97CE1"/>
    <w:rsid w:val="00FA0966"/>
    <w:rsid w:val="00FA1419"/>
    <w:rsid w:val="00FA1755"/>
    <w:rsid w:val="00FA18F2"/>
    <w:rsid w:val="00FA1ECE"/>
    <w:rsid w:val="00FA208B"/>
    <w:rsid w:val="00FA217F"/>
    <w:rsid w:val="00FA267A"/>
    <w:rsid w:val="00FA2754"/>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72"/>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qFormat/>
    <w:rsid w:val="00E90F7E"/>
    <w:pPr>
      <w:autoSpaceDE w:val="0"/>
      <w:autoSpaceDN w:val="0"/>
      <w:spacing w:before="240" w:after="60"/>
      <w:outlineLvl w:val="8"/>
    </w:pPr>
    <w:rPr>
      <w:rFonts w:ascii="Arial" w:eastAsia="Times New Roman" w:hAnsi="Arial" w:cs="Arial"/>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Apêndice,SubSubSub"/>
    <w:basedOn w:val="Normal"/>
    <w:link w:val="PargrafodaListaChar"/>
    <w:uiPriority w:val="1"/>
    <w:qFormat/>
    <w:rsid w:val="004773FC"/>
    <w:pPr>
      <w:ind w:left="720"/>
      <w:contextualSpacing/>
    </w:pPr>
  </w:style>
  <w:style w:type="paragraph" w:styleId="NormalWeb">
    <w:name w:val="Normal (Web)"/>
    <w:basedOn w:val="Normal"/>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hd,he,Cabeçalho superior,Heading 1a,*Header,Cabeçalho superior Char Char Char Char,Cabeçalho superior Char Char Char,Cabeçalho superior Char Char,Char,he Char Char Char,he Char Char Char Char Char Char,he Char Char Char Char Char"/>
    <w:basedOn w:val="Normal"/>
    <w:link w:val="CabealhoChar"/>
    <w:uiPriority w:val="99"/>
    <w:rsid w:val="00CA24FB"/>
    <w:pPr>
      <w:tabs>
        <w:tab w:val="center" w:pos="4252"/>
        <w:tab w:val="right" w:pos="8504"/>
      </w:tabs>
    </w:pPr>
  </w:style>
  <w:style w:type="character" w:customStyle="1" w:styleId="CabealhoChar">
    <w:name w:val="Cabeçalho Char"/>
    <w:aliases w:val="encabezado Char,hd Char,he Char,Cabeçalho superior Char,Heading 1a Char,*Header Char,Cabeçalho superior Char Char Char Char Char,Cabeçalho superior Char Char Char Char1,Cabeçalho superior Char Char Char1,Char Char,he Char Char Char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Apêndice Char,SubSubSub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Nvel3">
    <w:name w:val="Nível 3"/>
    <w:basedOn w:val="Nvel3-R"/>
    <w:link w:val="Nvel3Char"/>
    <w:qFormat/>
    <w:rsid w:val="00035388"/>
    <w:rPr>
      <w:i w:val="0"/>
      <w:iCs w:val="0"/>
    </w:rPr>
  </w:style>
  <w:style w:type="paragraph" w:customStyle="1" w:styleId="Nvel4">
    <w:name w:val="Nível 4"/>
    <w:basedOn w:val="Nvel3"/>
    <w:link w:val="Nvel4Char"/>
    <w:qFormat/>
    <w:rsid w:val="00035388"/>
    <w:pPr>
      <w:numPr>
        <w:ilvl w:val="0"/>
        <w:numId w:val="0"/>
      </w:numPr>
      <w:ind w:left="567"/>
    </w:pPr>
  </w:style>
  <w:style w:type="character" w:customStyle="1" w:styleId="Nvel3Char">
    <w:name w:val="Nível 3 Char"/>
    <w:basedOn w:val="Nvel3-RChar"/>
    <w:link w:val="Nvel3"/>
    <w:rsid w:val="00035388"/>
    <w:rPr>
      <w:rFonts w:ascii="Arial" w:hAnsi="Arial" w:cs="Arial"/>
      <w:i w:val="0"/>
      <w:iCs w:val="0"/>
      <w:color w:val="FF0000"/>
      <w:lang w:eastAsia="pt-BR"/>
    </w:rPr>
  </w:style>
  <w:style w:type="paragraph" w:customStyle="1" w:styleId="SubTitNN">
    <w:name w:val="SubTitNN"/>
    <w:basedOn w:val="Normal"/>
    <w:link w:val="SubTitNNChar"/>
    <w:qFormat/>
    <w:rsid w:val="0003538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035388"/>
    <w:rPr>
      <w:rFonts w:ascii="Arial" w:hAnsi="Arial" w:cs="Arial"/>
      <w:i w:val="0"/>
      <w:iCs w:val="0"/>
      <w:color w:val="FF0000"/>
      <w:lang w:eastAsia="pt-BR"/>
    </w:rPr>
  </w:style>
  <w:style w:type="character" w:customStyle="1" w:styleId="SubTitNNChar">
    <w:name w:val="SubTitNN Char"/>
    <w:basedOn w:val="Fontepargpadro"/>
    <w:link w:val="SubTitNN"/>
    <w:rsid w:val="00035388"/>
    <w:rPr>
      <w:rFonts w:ascii="Arial" w:eastAsia="Times New Roman" w:hAnsi="Arial" w:cs="Arial"/>
      <w:b/>
      <w:bCs/>
      <w:iCs/>
      <w:lang w:eastAsia="pt-BR"/>
    </w:rPr>
  </w:style>
  <w:style w:type="paragraph" w:styleId="SemEspaamento">
    <w:name w:val="No Spacing"/>
    <w:link w:val="SemEspaamentoChar"/>
    <w:uiPriority w:val="1"/>
    <w:qFormat/>
    <w:rsid w:val="0046748E"/>
    <w:rPr>
      <w:rFonts w:ascii="Calibri" w:eastAsia="Calibri" w:hAnsi="Calibri"/>
      <w:sz w:val="22"/>
      <w:szCs w:val="22"/>
    </w:rPr>
  </w:style>
  <w:style w:type="paragraph" w:customStyle="1" w:styleId="Default">
    <w:name w:val="Default"/>
    <w:rsid w:val="0024577C"/>
    <w:pPr>
      <w:autoSpaceDE w:val="0"/>
      <w:autoSpaceDN w:val="0"/>
      <w:adjustRightInd w:val="0"/>
    </w:pPr>
    <w:rPr>
      <w:rFonts w:ascii="Arial" w:eastAsiaTheme="minorHAnsi" w:hAnsi="Arial" w:cs="Arial"/>
      <w:color w:val="000000"/>
      <w:sz w:val="24"/>
      <w:szCs w:val="24"/>
    </w:rPr>
  </w:style>
  <w:style w:type="character" w:customStyle="1" w:styleId="Ttulo9Char">
    <w:name w:val="Título 9 Char"/>
    <w:basedOn w:val="Fontepargpadro"/>
    <w:link w:val="Ttulo9"/>
    <w:rsid w:val="00E90F7E"/>
    <w:rPr>
      <w:rFonts w:ascii="Arial" w:eastAsia="Times New Roman" w:hAnsi="Arial" w:cs="Arial"/>
      <w:sz w:val="22"/>
      <w:szCs w:val="22"/>
      <w:lang w:eastAsia="pt-BR"/>
    </w:rPr>
  </w:style>
  <w:style w:type="table" w:customStyle="1" w:styleId="TableNormal">
    <w:name w:val="Table Normal"/>
    <w:uiPriority w:val="2"/>
    <w:semiHidden/>
    <w:unhideWhenUsed/>
    <w:qFormat/>
    <w:rsid w:val="00E90F7E"/>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90F7E"/>
    <w:pPr>
      <w:widowControl w:val="0"/>
      <w:autoSpaceDE w:val="0"/>
      <w:autoSpaceDN w:val="0"/>
      <w:spacing w:line="200" w:lineRule="exact"/>
      <w:ind w:left="30"/>
    </w:pPr>
    <w:rPr>
      <w:rFonts w:ascii="Cambria" w:eastAsia="Cambria" w:hAnsi="Cambria" w:cs="Cambria"/>
      <w:sz w:val="22"/>
      <w:szCs w:val="22"/>
      <w:lang w:eastAsia="en-US"/>
    </w:rPr>
  </w:style>
  <w:style w:type="character" w:customStyle="1" w:styleId="SemEspaamentoChar">
    <w:name w:val="Sem Espaçamento Char"/>
    <w:link w:val="SemEspaamento"/>
    <w:uiPriority w:val="1"/>
    <w:locked/>
    <w:rsid w:val="00E90F7E"/>
    <w:rPr>
      <w:rFonts w:ascii="Calibri" w:eastAsia="Calibri" w:hAnsi="Calibri"/>
      <w:sz w:val="22"/>
      <w:szCs w:val="22"/>
    </w:rPr>
  </w:style>
  <w:style w:type="character" w:customStyle="1" w:styleId="apple-converted-space">
    <w:name w:val="apple-converted-space"/>
    <w:rsid w:val="00E90F7E"/>
  </w:style>
  <w:style w:type="paragraph" w:styleId="Recuodecorpodetexto2">
    <w:name w:val="Body Text Indent 2"/>
    <w:basedOn w:val="Normal"/>
    <w:link w:val="Recuodecorpodetexto2Char"/>
    <w:rsid w:val="00E90F7E"/>
    <w:pPr>
      <w:autoSpaceDE w:val="0"/>
      <w:autoSpaceDN w:val="0"/>
      <w:ind w:firstLine="1701"/>
      <w:jc w:val="both"/>
    </w:pPr>
    <w:rPr>
      <w:rFonts w:ascii="Times New Roman" w:eastAsia="Times New Roman" w:hAnsi="Times New Roman" w:cs="Times New Roman"/>
      <w:sz w:val="28"/>
      <w:lang w:val="x-none" w:eastAsia="x-none"/>
    </w:rPr>
  </w:style>
  <w:style w:type="character" w:customStyle="1" w:styleId="Recuodecorpodetexto2Char">
    <w:name w:val="Recuo de corpo de texto 2 Char"/>
    <w:basedOn w:val="Fontepargpadro"/>
    <w:link w:val="Recuodecorpodetexto2"/>
    <w:rsid w:val="00E90F7E"/>
    <w:rPr>
      <w:rFonts w:eastAsia="Times New Roman"/>
      <w:sz w:val="28"/>
      <w:szCs w:val="24"/>
      <w:lang w:val="x-none" w:eastAsia="x-none"/>
    </w:rPr>
  </w:style>
  <w:style w:type="paragraph" w:styleId="Recuodecorpodetexto">
    <w:name w:val="Body Text Indent"/>
    <w:basedOn w:val="Normal"/>
    <w:link w:val="RecuodecorpodetextoChar"/>
    <w:rsid w:val="00E90F7E"/>
    <w:pPr>
      <w:autoSpaceDE w:val="0"/>
      <w:autoSpaceDN w:val="0"/>
      <w:spacing w:after="120"/>
      <w:ind w:left="283"/>
    </w:pPr>
    <w:rPr>
      <w:rFonts w:ascii="Times New Roman" w:eastAsia="Times New Roman" w:hAnsi="Times New Roman" w:cs="Times New Roman"/>
      <w:lang w:val="x-none" w:eastAsia="x-none"/>
    </w:rPr>
  </w:style>
  <w:style w:type="character" w:customStyle="1" w:styleId="RecuodecorpodetextoChar">
    <w:name w:val="Recuo de corpo de texto Char"/>
    <w:basedOn w:val="Fontepargpadro"/>
    <w:link w:val="Recuodecorpodetexto"/>
    <w:rsid w:val="00E90F7E"/>
    <w:rPr>
      <w:rFonts w:eastAsia="Times New Roman"/>
      <w:sz w:val="24"/>
      <w:szCs w:val="24"/>
      <w:lang w:val="x-none" w:eastAsia="x-none"/>
    </w:rPr>
  </w:style>
  <w:style w:type="paragraph" w:styleId="TextosemFormatao">
    <w:name w:val="Plain Text"/>
    <w:basedOn w:val="Normal"/>
    <w:link w:val="TextosemFormataoChar"/>
    <w:rsid w:val="00E90F7E"/>
    <w:pPr>
      <w:autoSpaceDE w:val="0"/>
      <w:autoSpaceDN w:val="0"/>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rsid w:val="00E90F7E"/>
    <w:rPr>
      <w:rFonts w:ascii="Courier New" w:eastAsia="Times New Roman" w:hAnsi="Courier New"/>
      <w:lang w:eastAsia="pt-BR"/>
    </w:rPr>
  </w:style>
  <w:style w:type="paragraph" w:styleId="Corpodetexto3">
    <w:name w:val="Body Text 3"/>
    <w:basedOn w:val="Normal"/>
    <w:link w:val="Corpodetexto3Char"/>
    <w:rsid w:val="00E90F7E"/>
    <w:pPr>
      <w:autoSpaceDE w:val="0"/>
      <w:autoSpaceDN w:val="0"/>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E90F7E"/>
    <w:rPr>
      <w:rFonts w:eastAsia="Times New Roman"/>
      <w:sz w:val="16"/>
      <w:szCs w:val="16"/>
      <w:lang w:eastAsia="pt-BR"/>
    </w:rPr>
  </w:style>
  <w:style w:type="paragraph" w:styleId="Textoembloco">
    <w:name w:val="Block Text"/>
    <w:basedOn w:val="Normal"/>
    <w:rsid w:val="00E90F7E"/>
    <w:pPr>
      <w:ind w:left="900" w:right="483"/>
      <w:jc w:val="both"/>
    </w:pPr>
    <w:rPr>
      <w:rFonts w:ascii="Garamond" w:eastAsia="Times New Roman" w:hAnsi="Garamond" w:cs="Times New Roman"/>
      <w:sz w:val="28"/>
    </w:rPr>
  </w:style>
  <w:style w:type="paragraph" w:styleId="Recuodecorpodetexto3">
    <w:name w:val="Body Text Indent 3"/>
    <w:basedOn w:val="Normal"/>
    <w:link w:val="Recuodecorpodetexto3Char"/>
    <w:rsid w:val="00E90F7E"/>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E90F7E"/>
    <w:rPr>
      <w:rFonts w:eastAsia="Times New Roman"/>
      <w:sz w:val="16"/>
      <w:szCs w:val="16"/>
      <w:lang w:eastAsia="pt-BR"/>
    </w:rPr>
  </w:style>
  <w:style w:type="paragraph" w:styleId="Lista">
    <w:name w:val="List"/>
    <w:basedOn w:val="Normal"/>
    <w:rsid w:val="00E90F7E"/>
    <w:pPr>
      <w:tabs>
        <w:tab w:val="num" w:pos="720"/>
      </w:tabs>
      <w:spacing w:after="120"/>
      <w:jc w:val="both"/>
    </w:pPr>
    <w:rPr>
      <w:rFonts w:ascii="Arial" w:eastAsia="Times New Roman" w:hAnsi="Arial" w:cs="Times New Roman"/>
      <w:sz w:val="22"/>
      <w:szCs w:val="20"/>
    </w:rPr>
  </w:style>
  <w:style w:type="paragraph" w:customStyle="1" w:styleId="reservado3">
    <w:name w:val="reservado3"/>
    <w:basedOn w:val="Normal"/>
    <w:rsid w:val="00E90F7E"/>
    <w:pPr>
      <w:tabs>
        <w:tab w:val="left" w:pos="9000"/>
        <w:tab w:val="right" w:pos="9360"/>
      </w:tabs>
      <w:suppressAutoHyphens/>
      <w:jc w:val="both"/>
    </w:pPr>
    <w:rPr>
      <w:rFonts w:ascii="Arial" w:eastAsia="Times New Roman" w:hAnsi="Arial" w:cs="Times New Roman"/>
      <w:szCs w:val="20"/>
      <w:lang w:val="en-US"/>
    </w:rPr>
  </w:style>
  <w:style w:type="character" w:customStyle="1" w:styleId="CharChar4">
    <w:name w:val="Char Char4"/>
    <w:rsid w:val="00E90F7E"/>
    <w:rPr>
      <w:sz w:val="28"/>
      <w:szCs w:val="24"/>
    </w:rPr>
  </w:style>
  <w:style w:type="paragraph" w:customStyle="1" w:styleId="xl65">
    <w:name w:val="xl65"/>
    <w:basedOn w:val="Normal"/>
    <w:rsid w:val="00E90F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66">
    <w:name w:val="xl66"/>
    <w:basedOn w:val="Normal"/>
    <w:rsid w:val="00E90F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E90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8">
    <w:name w:val="xl68"/>
    <w:basedOn w:val="Normal"/>
    <w:rsid w:val="00E90F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Times New Roman" w:eastAsia="Times New Roman" w:hAnsi="Times New Roman" w:cs="Times New Roman"/>
    </w:rPr>
  </w:style>
  <w:style w:type="paragraph" w:customStyle="1" w:styleId="xl69">
    <w:name w:val="xl69"/>
    <w:basedOn w:val="Normal"/>
    <w:rsid w:val="00E90F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textAlignment w:val="center"/>
    </w:pPr>
    <w:rPr>
      <w:rFonts w:ascii="Times New Roman" w:eastAsia="Times New Roman" w:hAnsi="Times New Roman" w:cs="Times New Roman"/>
    </w:rPr>
  </w:style>
  <w:style w:type="paragraph" w:customStyle="1" w:styleId="xl70">
    <w:name w:val="xl70"/>
    <w:basedOn w:val="Normal"/>
    <w:rsid w:val="00E90F7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71">
    <w:name w:val="xl71"/>
    <w:basedOn w:val="Normal"/>
    <w:rsid w:val="00E90F7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72">
    <w:name w:val="xl72"/>
    <w:basedOn w:val="Normal"/>
    <w:rsid w:val="00E90F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Times New Roman" w:eastAsia="Times New Roman" w:hAnsi="Times New Roman" w:cs="Times New Roman"/>
      <w:color w:val="FF0000"/>
    </w:rPr>
  </w:style>
  <w:style w:type="paragraph" w:customStyle="1" w:styleId="xl73">
    <w:name w:val="xl73"/>
    <w:basedOn w:val="Normal"/>
    <w:rsid w:val="00E90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rPr>
  </w:style>
  <w:style w:type="paragraph" w:customStyle="1" w:styleId="xl74">
    <w:name w:val="xl74"/>
    <w:basedOn w:val="Normal"/>
    <w:rsid w:val="00E90F7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FF0000"/>
    </w:rPr>
  </w:style>
  <w:style w:type="character" w:customStyle="1" w:styleId="TtuloChar1">
    <w:name w:val="Título Char1"/>
    <w:rsid w:val="00E90F7E"/>
    <w:rPr>
      <w:b/>
      <w:bCs/>
      <w:sz w:val="40"/>
      <w:szCs w:val="24"/>
      <w:lang w:val="pt-BR" w:eastAsia="pt-BR" w:bidi="ar-SA"/>
    </w:rPr>
  </w:style>
  <w:style w:type="paragraph" w:customStyle="1" w:styleId="ParagraphStyle">
    <w:name w:val="Paragraph Style"/>
    <w:uiPriority w:val="99"/>
    <w:rsid w:val="00E90F7E"/>
    <w:pPr>
      <w:widowControl w:val="0"/>
      <w:autoSpaceDE w:val="0"/>
      <w:autoSpaceDN w:val="0"/>
      <w:adjustRightInd w:val="0"/>
    </w:pPr>
    <w:rPr>
      <w:rFonts w:ascii="Arial" w:eastAsia="Times New Roman" w:hAnsi="Arial"/>
      <w:sz w:val="24"/>
      <w:szCs w:val="24"/>
      <w:lang w:eastAsia="pt-BR"/>
    </w:rPr>
  </w:style>
  <w:style w:type="paragraph" w:customStyle="1" w:styleId="Centered">
    <w:name w:val="Centered"/>
    <w:uiPriority w:val="99"/>
    <w:rsid w:val="00E90F7E"/>
    <w:pPr>
      <w:widowControl w:val="0"/>
      <w:autoSpaceDE w:val="0"/>
      <w:autoSpaceDN w:val="0"/>
      <w:adjustRightInd w:val="0"/>
      <w:jc w:val="center"/>
    </w:pPr>
    <w:rPr>
      <w:rFonts w:ascii="Arial" w:eastAsia="Times New Roman" w:hAnsi="Arial"/>
      <w:sz w:val="24"/>
      <w:szCs w:val="24"/>
      <w:lang w:eastAsia="pt-BR"/>
    </w:rPr>
  </w:style>
  <w:style w:type="paragraph" w:customStyle="1" w:styleId="font5">
    <w:name w:val="font5"/>
    <w:basedOn w:val="Normal"/>
    <w:rsid w:val="00E90F7E"/>
    <w:pPr>
      <w:spacing w:before="100" w:beforeAutospacing="1" w:after="100" w:afterAutospacing="1"/>
    </w:pPr>
    <w:rPr>
      <w:rFonts w:ascii="Cambria" w:eastAsia="Times New Roman" w:hAnsi="Cambria" w:cs="Times New Roman"/>
      <w:color w:val="000000"/>
    </w:rPr>
  </w:style>
  <w:style w:type="paragraph" w:customStyle="1" w:styleId="font6">
    <w:name w:val="font6"/>
    <w:basedOn w:val="Normal"/>
    <w:rsid w:val="00E90F7E"/>
    <w:pPr>
      <w:spacing w:before="100" w:beforeAutospacing="1" w:after="100" w:afterAutospacing="1"/>
    </w:pPr>
    <w:rPr>
      <w:rFonts w:ascii="Cambria" w:eastAsia="Times New Roman" w:hAnsi="Cambria" w:cs="Times New Roman"/>
      <w:color w:val="000000"/>
    </w:rPr>
  </w:style>
  <w:style w:type="paragraph" w:customStyle="1" w:styleId="font7">
    <w:name w:val="font7"/>
    <w:basedOn w:val="Normal"/>
    <w:rsid w:val="00E90F7E"/>
    <w:pPr>
      <w:spacing w:before="100" w:beforeAutospacing="1" w:after="100" w:afterAutospacing="1"/>
    </w:pPr>
    <w:rPr>
      <w:rFonts w:ascii="Cambria" w:eastAsia="Times New Roman" w:hAnsi="Cambria" w:cs="Times New Roman"/>
      <w:b/>
      <w:bCs/>
      <w:color w:val="000000"/>
    </w:rPr>
  </w:style>
  <w:style w:type="paragraph" w:customStyle="1" w:styleId="font8">
    <w:name w:val="font8"/>
    <w:basedOn w:val="Normal"/>
    <w:rsid w:val="00E90F7E"/>
    <w:pPr>
      <w:spacing w:before="100" w:beforeAutospacing="1" w:after="100" w:afterAutospacing="1"/>
    </w:pPr>
    <w:rPr>
      <w:rFonts w:ascii="Cambria" w:eastAsia="Times New Roman" w:hAnsi="Cambria" w:cs="Times New Roman"/>
      <w:color w:val="000000"/>
    </w:rPr>
  </w:style>
  <w:style w:type="paragraph" w:customStyle="1" w:styleId="font9">
    <w:name w:val="font9"/>
    <w:basedOn w:val="Normal"/>
    <w:rsid w:val="00E90F7E"/>
    <w:pPr>
      <w:spacing w:before="100" w:beforeAutospacing="1" w:after="100" w:afterAutospacing="1"/>
    </w:pPr>
    <w:rPr>
      <w:rFonts w:ascii="Cambria" w:eastAsia="Times New Roman" w:hAnsi="Cambria" w:cs="Times New Roman"/>
      <w:color w:val="000000"/>
    </w:rPr>
  </w:style>
  <w:style w:type="paragraph" w:customStyle="1" w:styleId="xl63">
    <w:name w:val="xl63"/>
    <w:basedOn w:val="Normal"/>
    <w:rsid w:val="00E90F7E"/>
    <w:pPr>
      <w:spacing w:before="100" w:beforeAutospacing="1" w:after="100" w:afterAutospacing="1"/>
      <w:textAlignment w:val="center"/>
    </w:pPr>
    <w:rPr>
      <w:rFonts w:ascii="Cambria" w:eastAsia="Times New Roman" w:hAnsi="Cambria" w:cs="Times New Roman"/>
      <w:b/>
      <w:bCs/>
      <w:u w:val="single"/>
    </w:rPr>
  </w:style>
  <w:style w:type="paragraph" w:customStyle="1" w:styleId="xl64">
    <w:name w:val="xl64"/>
    <w:basedOn w:val="Normal"/>
    <w:rsid w:val="00E90F7E"/>
    <w:pPr>
      <w:spacing w:before="100" w:beforeAutospacing="1" w:after="100" w:afterAutospacing="1"/>
    </w:pPr>
    <w:rPr>
      <w:rFonts w:ascii="Cambria" w:eastAsia="Times New Roman" w:hAnsi="Cambria" w:cs="Times New Roman"/>
    </w:rPr>
  </w:style>
  <w:style w:type="paragraph" w:customStyle="1" w:styleId="xl75">
    <w:name w:val="xl75"/>
    <w:basedOn w:val="Normal"/>
    <w:rsid w:val="00E90F7E"/>
    <w:pPr>
      <w:pBdr>
        <w:bottom w:val="single" w:sz="8" w:space="0" w:color="auto"/>
        <w:right w:val="single" w:sz="8" w:space="0" w:color="auto"/>
      </w:pBdr>
      <w:spacing w:before="100" w:beforeAutospacing="1" w:after="100" w:afterAutospacing="1"/>
      <w:jc w:val="both"/>
      <w:textAlignment w:val="center"/>
    </w:pPr>
    <w:rPr>
      <w:rFonts w:ascii="Cambria" w:eastAsia="Times New Roman" w:hAnsi="Cambria" w:cs="Times New Roman"/>
      <w:color w:val="000000"/>
    </w:rPr>
  </w:style>
  <w:style w:type="paragraph" w:customStyle="1" w:styleId="xl76">
    <w:name w:val="xl76"/>
    <w:basedOn w:val="Normal"/>
    <w:rsid w:val="00E90F7E"/>
    <w:pPr>
      <w:spacing w:before="100" w:beforeAutospacing="1" w:after="100" w:afterAutospacing="1"/>
      <w:textAlignment w:val="center"/>
    </w:pPr>
    <w:rPr>
      <w:rFonts w:ascii="Cambria" w:eastAsia="Times New Roman" w:hAnsi="Cambria" w:cs="Times New Roman"/>
      <w:b/>
      <w:bCs/>
      <w:color w:val="000000"/>
      <w:u w:val="single"/>
    </w:rPr>
  </w:style>
  <w:style w:type="paragraph" w:customStyle="1" w:styleId="xl77">
    <w:name w:val="xl77"/>
    <w:basedOn w:val="Normal"/>
    <w:rsid w:val="00E90F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rPr>
  </w:style>
  <w:style w:type="paragraph" w:customStyle="1" w:styleId="xl78">
    <w:name w:val="xl78"/>
    <w:basedOn w:val="Normal"/>
    <w:rsid w:val="00E9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cs="Times New Roman"/>
    </w:rPr>
  </w:style>
  <w:style w:type="paragraph" w:customStyle="1" w:styleId="xl79">
    <w:name w:val="xl79"/>
    <w:basedOn w:val="Normal"/>
    <w:rsid w:val="00E90F7E"/>
    <w:pPr>
      <w:pBdr>
        <w:top w:val="single" w:sz="8" w:space="0" w:color="auto"/>
        <w:bottom w:val="single" w:sz="8" w:space="0" w:color="auto"/>
        <w:right w:val="single" w:sz="8" w:space="0" w:color="auto"/>
      </w:pBdr>
      <w:spacing w:before="100" w:beforeAutospacing="1" w:after="100" w:afterAutospacing="1"/>
      <w:jc w:val="both"/>
      <w:textAlignment w:val="center"/>
    </w:pPr>
    <w:rPr>
      <w:rFonts w:ascii="Cambria" w:eastAsia="Times New Roman" w:hAnsi="Cambria" w:cs="Times New Roman"/>
    </w:rPr>
  </w:style>
  <w:style w:type="paragraph" w:customStyle="1" w:styleId="xl80">
    <w:name w:val="xl80"/>
    <w:basedOn w:val="Normal"/>
    <w:rsid w:val="00E90F7E"/>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mbria" w:eastAsia="Times New Roman" w:hAnsi="Cambria" w:cs="Times New Roman"/>
      <w:color w:val="000000"/>
    </w:rPr>
  </w:style>
  <w:style w:type="paragraph" w:customStyle="1" w:styleId="xl81">
    <w:name w:val="xl81"/>
    <w:basedOn w:val="Normal"/>
    <w:rsid w:val="00E90F7E"/>
    <w:pPr>
      <w:pBdr>
        <w:top w:val="single" w:sz="8" w:space="0" w:color="auto"/>
        <w:bottom w:val="single" w:sz="8" w:space="0" w:color="auto"/>
        <w:right w:val="single" w:sz="8" w:space="0" w:color="auto"/>
      </w:pBdr>
      <w:spacing w:before="100" w:beforeAutospacing="1" w:after="100" w:afterAutospacing="1"/>
      <w:jc w:val="right"/>
      <w:textAlignment w:val="center"/>
    </w:pPr>
    <w:rPr>
      <w:rFonts w:ascii="Cambria" w:eastAsia="Times New Roman" w:hAnsi="Cambria" w:cs="Times New Roman"/>
      <w:color w:val="000000"/>
    </w:rPr>
  </w:style>
  <w:style w:type="paragraph" w:customStyle="1" w:styleId="xl82">
    <w:name w:val="xl82"/>
    <w:basedOn w:val="Normal"/>
    <w:rsid w:val="00E90F7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rPr>
  </w:style>
  <w:style w:type="paragraph" w:customStyle="1" w:styleId="xl83">
    <w:name w:val="xl83"/>
    <w:basedOn w:val="Normal"/>
    <w:rsid w:val="00E90F7E"/>
    <w:pPr>
      <w:pBdr>
        <w:bottom w:val="single" w:sz="8" w:space="0" w:color="auto"/>
        <w:right w:val="single" w:sz="8" w:space="0" w:color="auto"/>
      </w:pBdr>
      <w:shd w:val="clear" w:color="000000" w:fill="FFFFFF"/>
      <w:spacing w:before="100" w:beforeAutospacing="1" w:after="100" w:afterAutospacing="1"/>
      <w:jc w:val="right"/>
      <w:textAlignment w:val="center"/>
    </w:pPr>
    <w:rPr>
      <w:rFonts w:ascii="Cambria" w:eastAsia="Times New Roman" w:hAnsi="Cambria" w:cs="Times New Roman"/>
      <w:color w:val="000000"/>
    </w:rPr>
  </w:style>
  <w:style w:type="paragraph" w:customStyle="1" w:styleId="xl84">
    <w:name w:val="xl84"/>
    <w:basedOn w:val="Normal"/>
    <w:rsid w:val="00E90F7E"/>
    <w:pPr>
      <w:pBdr>
        <w:top w:val="single" w:sz="8" w:space="0" w:color="auto"/>
        <w:bottom w:val="single" w:sz="8" w:space="0" w:color="auto"/>
        <w:right w:val="single" w:sz="8" w:space="0" w:color="auto"/>
      </w:pBdr>
      <w:shd w:val="clear" w:color="000000" w:fill="FFFFFF"/>
      <w:spacing w:before="100" w:beforeAutospacing="1" w:after="100" w:afterAutospacing="1"/>
      <w:jc w:val="both"/>
      <w:textAlignment w:val="center"/>
    </w:pPr>
    <w:rPr>
      <w:rFonts w:ascii="Cambria" w:eastAsia="Times New Roman" w:hAnsi="Cambria" w:cs="Times New Roman"/>
      <w:color w:val="000000"/>
    </w:rPr>
  </w:style>
  <w:style w:type="paragraph" w:customStyle="1" w:styleId="xl85">
    <w:name w:val="xl85"/>
    <w:basedOn w:val="Normal"/>
    <w:rsid w:val="00E90F7E"/>
    <w:pPr>
      <w:pBdr>
        <w:bottom w:val="single" w:sz="8" w:space="0" w:color="auto"/>
        <w:right w:val="single" w:sz="8" w:space="0" w:color="auto"/>
      </w:pBdr>
      <w:shd w:val="clear" w:color="000000" w:fill="FFFFFF"/>
      <w:spacing w:before="100" w:beforeAutospacing="1" w:after="100" w:afterAutospacing="1"/>
      <w:jc w:val="both"/>
      <w:textAlignment w:val="center"/>
    </w:pPr>
    <w:rPr>
      <w:rFonts w:ascii="Cambria" w:eastAsia="Times New Roman" w:hAnsi="Cambria" w:cs="Times New Roman"/>
      <w:color w:val="000000"/>
    </w:rPr>
  </w:style>
  <w:style w:type="paragraph" w:customStyle="1" w:styleId="xl86">
    <w:name w:val="xl86"/>
    <w:basedOn w:val="Normal"/>
    <w:rsid w:val="00E90F7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rPr>
  </w:style>
  <w:style w:type="paragraph" w:customStyle="1" w:styleId="xl87">
    <w:name w:val="xl87"/>
    <w:basedOn w:val="Normal"/>
    <w:rsid w:val="00E9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rPr>
  </w:style>
  <w:style w:type="paragraph" w:customStyle="1" w:styleId="xl88">
    <w:name w:val="xl88"/>
    <w:basedOn w:val="Normal"/>
    <w:rsid w:val="00E90F7E"/>
    <w:pPr>
      <w:pBdr>
        <w:bottom w:val="single" w:sz="8" w:space="0" w:color="auto"/>
        <w:right w:val="single" w:sz="8" w:space="0" w:color="auto"/>
      </w:pBdr>
      <w:shd w:val="clear" w:color="000000" w:fill="FFFFFF"/>
      <w:spacing w:before="100" w:beforeAutospacing="1" w:after="100" w:afterAutospacing="1"/>
      <w:jc w:val="both"/>
      <w:textAlignment w:val="center"/>
    </w:pPr>
    <w:rPr>
      <w:rFonts w:ascii="Cambria" w:eastAsia="Times New Roman" w:hAnsi="Cambria" w:cs="Times New Roman"/>
    </w:rPr>
  </w:style>
  <w:style w:type="paragraph" w:customStyle="1" w:styleId="xl89">
    <w:name w:val="xl89"/>
    <w:basedOn w:val="Normal"/>
    <w:rsid w:val="00E90F7E"/>
    <w:pPr>
      <w:pBdr>
        <w:bottom w:val="single" w:sz="8" w:space="0" w:color="auto"/>
        <w:right w:val="single" w:sz="8" w:space="0" w:color="auto"/>
      </w:pBdr>
      <w:spacing w:before="100" w:beforeAutospacing="1" w:after="100" w:afterAutospacing="1"/>
      <w:jc w:val="center"/>
      <w:textAlignment w:val="center"/>
    </w:pPr>
    <w:rPr>
      <w:rFonts w:ascii="Cambria" w:eastAsia="Times New Roman" w:hAnsi="Cambria" w:cs="Times New Roman"/>
    </w:rPr>
  </w:style>
  <w:style w:type="paragraph" w:customStyle="1" w:styleId="xl90">
    <w:name w:val="xl90"/>
    <w:basedOn w:val="Normal"/>
    <w:rsid w:val="00E90F7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91">
    <w:name w:val="xl91"/>
    <w:basedOn w:val="Normal"/>
    <w:rsid w:val="00E90F7E"/>
    <w:pPr>
      <w:pBdr>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92">
    <w:name w:val="xl92"/>
    <w:basedOn w:val="Normal"/>
    <w:rsid w:val="00E90F7E"/>
    <w:pPr>
      <w:pBdr>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93">
    <w:name w:val="xl93"/>
    <w:basedOn w:val="Normal"/>
    <w:rsid w:val="00E90F7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rPr>
  </w:style>
  <w:style w:type="paragraph" w:customStyle="1" w:styleId="xl94">
    <w:name w:val="xl94"/>
    <w:basedOn w:val="Normal"/>
    <w:rsid w:val="00E90F7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95">
    <w:name w:val="xl95"/>
    <w:basedOn w:val="Normal"/>
    <w:rsid w:val="00E9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rPr>
  </w:style>
  <w:style w:type="paragraph" w:customStyle="1" w:styleId="xl96">
    <w:name w:val="xl96"/>
    <w:basedOn w:val="Normal"/>
    <w:rsid w:val="00E90F7E"/>
    <w:pPr>
      <w:pBdr>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97">
    <w:name w:val="xl97"/>
    <w:basedOn w:val="Normal"/>
    <w:rsid w:val="00E9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rPr>
  </w:style>
  <w:style w:type="paragraph" w:customStyle="1" w:styleId="xl98">
    <w:name w:val="xl98"/>
    <w:basedOn w:val="Normal"/>
    <w:rsid w:val="00E9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b/>
      <w:bCs/>
      <w:color w:val="000000"/>
    </w:rPr>
  </w:style>
  <w:style w:type="paragraph" w:customStyle="1" w:styleId="xl99">
    <w:name w:val="xl99"/>
    <w:basedOn w:val="Normal"/>
    <w:rsid w:val="00E90F7E"/>
    <w:pPr>
      <w:spacing w:before="100" w:beforeAutospacing="1" w:after="100" w:afterAutospacing="1"/>
      <w:textAlignment w:val="center"/>
    </w:pPr>
    <w:rPr>
      <w:rFonts w:ascii="Cambria" w:eastAsia="Times New Roman" w:hAnsi="Cambria" w:cs="Times New Roman"/>
      <w:b/>
      <w:bCs/>
    </w:rPr>
  </w:style>
  <w:style w:type="paragraph" w:customStyle="1" w:styleId="xl100">
    <w:name w:val="xl100"/>
    <w:basedOn w:val="Normal"/>
    <w:rsid w:val="00E90F7E"/>
    <w:pPr>
      <w:pBdr>
        <w:top w:val="single" w:sz="8" w:space="0" w:color="auto"/>
        <w:bottom w:val="single" w:sz="8" w:space="0" w:color="auto"/>
      </w:pBdr>
      <w:spacing w:before="100" w:beforeAutospacing="1" w:after="100" w:afterAutospacing="1"/>
      <w:jc w:val="center"/>
      <w:textAlignment w:val="center"/>
    </w:pPr>
    <w:rPr>
      <w:rFonts w:ascii="Cambria" w:eastAsia="Times New Roman" w:hAnsi="Cambria" w:cs="Times New Roman"/>
      <w:b/>
      <w:bCs/>
    </w:rPr>
  </w:style>
  <w:style w:type="paragraph" w:customStyle="1" w:styleId="xl101">
    <w:name w:val="xl101"/>
    <w:basedOn w:val="Normal"/>
    <w:rsid w:val="00E90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Times New Roman" w:hAnsi="Cambria" w:cs="Times New Roman"/>
      <w:b/>
      <w:bCs/>
    </w:rPr>
  </w:style>
  <w:style w:type="paragraph" w:customStyle="1" w:styleId="xl102">
    <w:name w:val="xl102"/>
    <w:basedOn w:val="Normal"/>
    <w:rsid w:val="00E90F7E"/>
    <w:pPr>
      <w:spacing w:before="100" w:beforeAutospacing="1" w:after="100" w:afterAutospacing="1"/>
    </w:pPr>
    <w:rPr>
      <w:rFonts w:ascii="Cambria" w:eastAsia="Times New Roman" w:hAnsi="Cambria" w:cs="Times New Roman"/>
    </w:rPr>
  </w:style>
  <w:style w:type="paragraph" w:customStyle="1" w:styleId="xl103">
    <w:name w:val="xl103"/>
    <w:basedOn w:val="Normal"/>
    <w:rsid w:val="00E90F7E"/>
    <w:pPr>
      <w:pBdr>
        <w:top w:val="single" w:sz="8" w:space="0" w:color="auto"/>
        <w:bottom w:val="single" w:sz="8" w:space="0" w:color="auto"/>
        <w:right w:val="single" w:sz="8" w:space="0" w:color="auto"/>
      </w:pBdr>
      <w:spacing w:before="100" w:beforeAutospacing="1" w:after="100" w:afterAutospacing="1"/>
      <w:textAlignment w:val="center"/>
    </w:pPr>
    <w:rPr>
      <w:rFonts w:ascii="Cambria" w:eastAsia="Times New Roman" w:hAnsi="Cambria" w:cs="Times New Roman"/>
      <w:b/>
      <w:bCs/>
    </w:rPr>
  </w:style>
  <w:style w:type="paragraph" w:customStyle="1" w:styleId="xl104">
    <w:name w:val="xl104"/>
    <w:basedOn w:val="Normal"/>
    <w:rsid w:val="00E90F7E"/>
    <w:pPr>
      <w:pBdr>
        <w:bottom w:val="single" w:sz="8" w:space="0" w:color="auto"/>
        <w:right w:val="single" w:sz="8" w:space="0" w:color="auto"/>
      </w:pBdr>
      <w:spacing w:before="100" w:beforeAutospacing="1" w:after="100" w:afterAutospacing="1"/>
      <w:textAlignment w:val="center"/>
    </w:pPr>
    <w:rPr>
      <w:rFonts w:ascii="Cambria" w:eastAsia="Times New Roman" w:hAnsi="Cambria" w:cs="Times New Roman"/>
    </w:rPr>
  </w:style>
  <w:style w:type="paragraph" w:customStyle="1" w:styleId="xl105">
    <w:name w:val="xl105"/>
    <w:basedOn w:val="Normal"/>
    <w:rsid w:val="00E90F7E"/>
    <w:pPr>
      <w:pBdr>
        <w:bottom w:val="single" w:sz="8" w:space="0" w:color="auto"/>
        <w:right w:val="single" w:sz="8" w:space="0" w:color="auto"/>
      </w:pBdr>
      <w:spacing w:before="100" w:beforeAutospacing="1" w:after="100" w:afterAutospacing="1"/>
      <w:textAlignment w:val="center"/>
    </w:pPr>
    <w:rPr>
      <w:rFonts w:ascii="Cambria" w:eastAsia="Times New Roman" w:hAnsi="Cambria" w:cs="Times New Roman"/>
      <w:color w:val="000000"/>
    </w:rPr>
  </w:style>
  <w:style w:type="paragraph" w:customStyle="1" w:styleId="xl106">
    <w:name w:val="xl106"/>
    <w:basedOn w:val="Normal"/>
    <w:rsid w:val="00E90F7E"/>
    <w:pPr>
      <w:pBdr>
        <w:top w:val="single" w:sz="8" w:space="0" w:color="auto"/>
        <w:bottom w:val="single" w:sz="8" w:space="0" w:color="auto"/>
        <w:right w:val="single" w:sz="8" w:space="0" w:color="auto"/>
      </w:pBdr>
      <w:spacing w:before="100" w:beforeAutospacing="1" w:after="100" w:afterAutospacing="1"/>
      <w:textAlignment w:val="center"/>
    </w:pPr>
    <w:rPr>
      <w:rFonts w:ascii="Cambria" w:eastAsia="Times New Roman" w:hAnsi="Cambria" w:cs="Times New Roman"/>
    </w:rPr>
  </w:style>
  <w:style w:type="paragraph" w:customStyle="1" w:styleId="xl107">
    <w:name w:val="xl107"/>
    <w:basedOn w:val="Normal"/>
    <w:rsid w:val="00E90F7E"/>
    <w:pPr>
      <w:pBdr>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rPr>
  </w:style>
  <w:style w:type="paragraph" w:customStyle="1" w:styleId="xl108">
    <w:name w:val="xl108"/>
    <w:basedOn w:val="Normal"/>
    <w:rsid w:val="00E90F7E"/>
    <w:pPr>
      <w:pBdr>
        <w:bottom w:val="single" w:sz="8" w:space="0" w:color="auto"/>
        <w:right w:val="single" w:sz="8" w:space="0" w:color="auto"/>
      </w:pBdr>
      <w:spacing w:before="100" w:beforeAutospacing="1" w:after="100" w:afterAutospacing="1"/>
      <w:textAlignment w:val="center"/>
    </w:pPr>
    <w:rPr>
      <w:rFonts w:ascii="Cambria" w:eastAsia="Times New Roman" w:hAnsi="Cambria" w:cs="Times New Roman"/>
    </w:rPr>
  </w:style>
  <w:style w:type="paragraph" w:customStyle="1" w:styleId="xl109">
    <w:name w:val="xl109"/>
    <w:basedOn w:val="Normal"/>
    <w:rsid w:val="00E90F7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110">
    <w:name w:val="xl110"/>
    <w:basedOn w:val="Normal"/>
    <w:rsid w:val="00E90F7E"/>
    <w:pPr>
      <w:pBdr>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111">
    <w:name w:val="xl111"/>
    <w:basedOn w:val="Normal"/>
    <w:rsid w:val="00E90F7E"/>
    <w:pPr>
      <w:pBdr>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color w:val="000000"/>
    </w:rPr>
  </w:style>
  <w:style w:type="paragraph" w:customStyle="1" w:styleId="xl112">
    <w:name w:val="xl112"/>
    <w:basedOn w:val="Normal"/>
    <w:rsid w:val="00E90F7E"/>
    <w:pPr>
      <w:pBdr>
        <w:bottom w:val="single" w:sz="8" w:space="0" w:color="auto"/>
        <w:right w:val="single" w:sz="8" w:space="0" w:color="auto"/>
      </w:pBdr>
      <w:shd w:val="clear" w:color="000000" w:fill="FFFFFF"/>
      <w:spacing w:before="100" w:beforeAutospacing="1" w:after="100" w:afterAutospacing="1"/>
      <w:textAlignment w:val="center"/>
    </w:pPr>
    <w:rPr>
      <w:rFonts w:ascii="Cambria" w:eastAsia="Times New Roman" w:hAnsi="Cambria" w:cs="Times New Roman"/>
      <w:b/>
      <w:bCs/>
      <w:color w:val="000000"/>
    </w:rPr>
  </w:style>
  <w:style w:type="paragraph" w:customStyle="1" w:styleId="xl113">
    <w:name w:val="xl113"/>
    <w:basedOn w:val="Normal"/>
    <w:rsid w:val="00E90F7E"/>
    <w:pPr>
      <w:pBdr>
        <w:top w:val="single" w:sz="8" w:space="0" w:color="auto"/>
        <w:left w:val="single" w:sz="8" w:space="0" w:color="auto"/>
        <w:bottom w:val="single" w:sz="8" w:space="0" w:color="auto"/>
      </w:pBdr>
      <w:spacing w:before="100" w:beforeAutospacing="1" w:after="100" w:afterAutospacing="1"/>
      <w:textAlignment w:val="center"/>
    </w:pPr>
    <w:rPr>
      <w:rFonts w:ascii="Cambria" w:eastAsia="Times New Roman" w:hAnsi="Cambria" w:cs="Times New Roman"/>
      <w:b/>
      <w:bCs/>
    </w:rPr>
  </w:style>
  <w:style w:type="paragraph" w:customStyle="1" w:styleId="xl114">
    <w:name w:val="xl114"/>
    <w:basedOn w:val="Normal"/>
    <w:rsid w:val="00E90F7E"/>
    <w:pPr>
      <w:pBdr>
        <w:top w:val="single" w:sz="8" w:space="0" w:color="auto"/>
        <w:bottom w:val="single" w:sz="8" w:space="0" w:color="auto"/>
      </w:pBdr>
      <w:spacing w:before="100" w:beforeAutospacing="1" w:after="100" w:afterAutospacing="1"/>
      <w:textAlignment w:val="center"/>
    </w:pPr>
    <w:rPr>
      <w:rFonts w:ascii="Cambria" w:eastAsia="Times New Roman" w:hAnsi="Cambria" w:cs="Times New Roman"/>
      <w:b/>
      <w:bCs/>
    </w:rPr>
  </w:style>
  <w:style w:type="paragraph" w:customStyle="1" w:styleId="xl115">
    <w:name w:val="xl115"/>
    <w:basedOn w:val="Normal"/>
    <w:rsid w:val="00E90F7E"/>
    <w:pPr>
      <w:pBdr>
        <w:top w:val="single" w:sz="8" w:space="0" w:color="auto"/>
        <w:bottom w:val="single" w:sz="8" w:space="0" w:color="auto"/>
        <w:right w:val="single" w:sz="8" w:space="0" w:color="auto"/>
      </w:pBdr>
      <w:spacing w:before="100" w:beforeAutospacing="1" w:after="100" w:afterAutospacing="1"/>
      <w:textAlignment w:val="center"/>
    </w:pPr>
    <w:rPr>
      <w:rFonts w:ascii="Cambria" w:eastAsia="Times New Roman" w:hAnsi="Cambria" w:cs="Times New Roman"/>
      <w:b/>
      <w:bCs/>
    </w:rPr>
  </w:style>
  <w:style w:type="paragraph" w:customStyle="1" w:styleId="xl116">
    <w:name w:val="xl116"/>
    <w:basedOn w:val="Normal"/>
    <w:rsid w:val="00E90F7E"/>
    <w:pPr>
      <w:pBdr>
        <w:top w:val="single" w:sz="8" w:space="0" w:color="auto"/>
        <w:left w:val="single" w:sz="8" w:space="0" w:color="auto"/>
        <w:bottom w:val="single" w:sz="8" w:space="0" w:color="auto"/>
      </w:pBdr>
      <w:shd w:val="clear" w:color="000000" w:fill="FFFF00"/>
      <w:spacing w:before="100" w:beforeAutospacing="1" w:after="100" w:afterAutospacing="1"/>
      <w:textAlignment w:val="center"/>
    </w:pPr>
    <w:rPr>
      <w:rFonts w:ascii="Cambria" w:eastAsia="Times New Roman" w:hAnsi="Cambria" w:cs="Times New Roman"/>
      <w:b/>
      <w:bCs/>
      <w:color w:val="000000"/>
    </w:rPr>
  </w:style>
  <w:style w:type="paragraph" w:customStyle="1" w:styleId="xl117">
    <w:name w:val="xl117"/>
    <w:basedOn w:val="Normal"/>
    <w:rsid w:val="00E90F7E"/>
    <w:pPr>
      <w:pBdr>
        <w:top w:val="single" w:sz="8" w:space="0" w:color="auto"/>
        <w:bottom w:val="single" w:sz="8" w:space="0" w:color="auto"/>
      </w:pBdr>
      <w:shd w:val="clear" w:color="000000" w:fill="FFFF00"/>
      <w:spacing w:before="100" w:beforeAutospacing="1" w:after="100" w:afterAutospacing="1"/>
      <w:textAlignment w:val="center"/>
    </w:pPr>
    <w:rPr>
      <w:rFonts w:ascii="Cambria" w:eastAsia="Times New Roman" w:hAnsi="Cambria" w:cs="Times New Roman"/>
      <w:b/>
      <w:bCs/>
      <w:color w:val="000000"/>
    </w:rPr>
  </w:style>
  <w:style w:type="paragraph" w:customStyle="1" w:styleId="xl118">
    <w:name w:val="xl118"/>
    <w:basedOn w:val="Normal"/>
    <w:rsid w:val="00E90F7E"/>
    <w:pPr>
      <w:pBdr>
        <w:top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ascii="Cambria" w:eastAsia="Times New Roman" w:hAnsi="Cambria" w:cs="Times New Roman"/>
      <w:b/>
      <w:bCs/>
      <w:color w:val="000000"/>
    </w:rPr>
  </w:style>
  <w:style w:type="paragraph" w:customStyle="1" w:styleId="xl119">
    <w:name w:val="xl119"/>
    <w:basedOn w:val="Normal"/>
    <w:rsid w:val="00E90F7E"/>
    <w:pPr>
      <w:pBdr>
        <w:top w:val="single" w:sz="8" w:space="0" w:color="auto"/>
        <w:left w:val="single" w:sz="8" w:space="0" w:color="auto"/>
        <w:bottom w:val="single" w:sz="8" w:space="0" w:color="auto"/>
      </w:pBdr>
      <w:shd w:val="clear" w:color="000000" w:fill="FFFF00"/>
      <w:spacing w:before="100" w:beforeAutospacing="1" w:after="100" w:afterAutospacing="1"/>
      <w:jc w:val="right"/>
      <w:textAlignment w:val="center"/>
    </w:pPr>
    <w:rPr>
      <w:rFonts w:ascii="Cambria" w:eastAsia="Times New Roman" w:hAnsi="Cambria" w:cs="Times New Roman"/>
      <w:b/>
      <w:bCs/>
      <w:color w:val="000000"/>
    </w:rPr>
  </w:style>
  <w:style w:type="paragraph" w:customStyle="1" w:styleId="xl120">
    <w:name w:val="xl120"/>
    <w:basedOn w:val="Normal"/>
    <w:rsid w:val="00E90F7E"/>
    <w:pPr>
      <w:pBdr>
        <w:top w:val="single" w:sz="8" w:space="0" w:color="auto"/>
        <w:bottom w:val="single" w:sz="8" w:space="0" w:color="auto"/>
      </w:pBdr>
      <w:shd w:val="clear" w:color="000000" w:fill="FFFF00"/>
      <w:spacing w:before="100" w:beforeAutospacing="1" w:after="100" w:afterAutospacing="1"/>
      <w:jc w:val="right"/>
      <w:textAlignment w:val="center"/>
    </w:pPr>
    <w:rPr>
      <w:rFonts w:ascii="Cambria" w:eastAsia="Times New Roman" w:hAnsi="Cambria" w:cs="Times New Roman"/>
      <w:b/>
      <w:bCs/>
      <w:color w:val="000000"/>
    </w:rPr>
  </w:style>
  <w:style w:type="paragraph" w:customStyle="1" w:styleId="xl121">
    <w:name w:val="xl121"/>
    <w:basedOn w:val="Normal"/>
    <w:rsid w:val="00E90F7E"/>
    <w:pPr>
      <w:pBdr>
        <w:top w:val="single" w:sz="8" w:space="0" w:color="auto"/>
        <w:bottom w:val="single" w:sz="8" w:space="0" w:color="auto"/>
        <w:right w:val="single" w:sz="8" w:space="0" w:color="auto"/>
      </w:pBdr>
      <w:shd w:val="clear" w:color="000000" w:fill="FFFF00"/>
      <w:spacing w:before="100" w:beforeAutospacing="1" w:after="100" w:afterAutospacing="1"/>
      <w:jc w:val="right"/>
      <w:textAlignment w:val="center"/>
    </w:pPr>
    <w:rPr>
      <w:rFonts w:ascii="Cambria" w:eastAsia="Times New Roman" w:hAnsi="Cambria" w:cs="Times New Roman"/>
      <w:b/>
      <w:bCs/>
      <w:color w:val="000000"/>
    </w:rPr>
  </w:style>
  <w:style w:type="paragraph" w:customStyle="1" w:styleId="xl122">
    <w:name w:val="xl122"/>
    <w:basedOn w:val="Normal"/>
    <w:rsid w:val="00E90F7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rPr>
  </w:style>
  <w:style w:type="paragraph" w:customStyle="1" w:styleId="xl123">
    <w:name w:val="xl123"/>
    <w:basedOn w:val="Normal"/>
    <w:rsid w:val="00E90F7E"/>
    <w:pPr>
      <w:pBdr>
        <w:left w:val="single" w:sz="8" w:space="0" w:color="auto"/>
        <w:right w:val="single" w:sz="8"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rPr>
  </w:style>
  <w:style w:type="paragraph" w:customStyle="1" w:styleId="xl124">
    <w:name w:val="xl124"/>
    <w:basedOn w:val="Normal"/>
    <w:rsid w:val="00E90F7E"/>
    <w:pPr>
      <w:pBdr>
        <w:top w:val="single" w:sz="8" w:space="0" w:color="auto"/>
        <w:left w:val="single" w:sz="8" w:space="0" w:color="auto"/>
        <w:right w:val="single" w:sz="8" w:space="0" w:color="auto"/>
      </w:pBdr>
      <w:spacing w:before="100" w:beforeAutospacing="1" w:after="100" w:afterAutospacing="1"/>
      <w:textAlignment w:val="center"/>
    </w:pPr>
    <w:rPr>
      <w:rFonts w:ascii="Cambria" w:eastAsia="Times New Roman" w:hAnsi="Cambria" w:cs="Times New Roman"/>
    </w:rPr>
  </w:style>
  <w:style w:type="paragraph" w:customStyle="1" w:styleId="xl125">
    <w:name w:val="xl125"/>
    <w:basedOn w:val="Normal"/>
    <w:rsid w:val="00E90F7E"/>
    <w:pPr>
      <w:pBdr>
        <w:left w:val="single" w:sz="8" w:space="0" w:color="auto"/>
        <w:right w:val="single" w:sz="8" w:space="0" w:color="auto"/>
      </w:pBdr>
      <w:spacing w:before="100" w:beforeAutospacing="1" w:after="100" w:afterAutospacing="1"/>
      <w:textAlignment w:val="center"/>
    </w:pPr>
    <w:rPr>
      <w:rFonts w:ascii="Cambria" w:eastAsia="Times New Roman" w:hAnsi="Cambria" w:cs="Times New Roman"/>
    </w:rPr>
  </w:style>
  <w:style w:type="paragraph" w:customStyle="1" w:styleId="xl126">
    <w:name w:val="xl126"/>
    <w:basedOn w:val="Normal"/>
    <w:rsid w:val="00E90F7E"/>
    <w:pPr>
      <w:pBdr>
        <w:left w:val="single" w:sz="8" w:space="0" w:color="auto"/>
        <w:bottom w:val="single" w:sz="8" w:space="0" w:color="auto"/>
        <w:right w:val="single" w:sz="8" w:space="0" w:color="auto"/>
      </w:pBdr>
      <w:spacing w:before="100" w:beforeAutospacing="1" w:after="100" w:afterAutospacing="1"/>
      <w:textAlignment w:val="center"/>
    </w:pPr>
    <w:rPr>
      <w:rFonts w:ascii="Cambria" w:eastAsia="Times New Roman" w:hAnsi="Cambria" w:cs="Times New Roman"/>
    </w:rPr>
  </w:style>
  <w:style w:type="paragraph" w:customStyle="1" w:styleId="xl127">
    <w:name w:val="xl127"/>
    <w:basedOn w:val="Normal"/>
    <w:rsid w:val="00E90F7E"/>
    <w:pPr>
      <w:pBdr>
        <w:top w:val="single" w:sz="8" w:space="0" w:color="auto"/>
        <w:left w:val="single" w:sz="8" w:space="0" w:color="auto"/>
        <w:right w:val="single" w:sz="8" w:space="0" w:color="auto"/>
      </w:pBdr>
      <w:spacing w:before="100" w:beforeAutospacing="1" w:after="100" w:afterAutospacing="1"/>
      <w:jc w:val="center"/>
      <w:textAlignment w:val="center"/>
    </w:pPr>
    <w:rPr>
      <w:rFonts w:ascii="Cambria" w:eastAsia="Times New Roman" w:hAnsi="Cambria" w:cs="Times New Roman"/>
    </w:rPr>
  </w:style>
  <w:style w:type="paragraph" w:customStyle="1" w:styleId="xl128">
    <w:name w:val="xl128"/>
    <w:basedOn w:val="Normal"/>
    <w:rsid w:val="00E90F7E"/>
    <w:pPr>
      <w:pBdr>
        <w:left w:val="single" w:sz="8" w:space="0" w:color="auto"/>
        <w:right w:val="single" w:sz="8" w:space="0" w:color="auto"/>
      </w:pBdr>
      <w:spacing w:before="100" w:beforeAutospacing="1" w:after="100" w:afterAutospacing="1"/>
      <w:jc w:val="center"/>
      <w:textAlignment w:val="center"/>
    </w:pPr>
    <w:rPr>
      <w:rFonts w:ascii="Cambria" w:eastAsia="Times New Roman" w:hAnsi="Cambria" w:cs="Times New Roman"/>
    </w:rPr>
  </w:style>
  <w:style w:type="paragraph" w:customStyle="1" w:styleId="xl129">
    <w:name w:val="xl129"/>
    <w:basedOn w:val="Normal"/>
    <w:rsid w:val="00E9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cs="Times New Roman"/>
    </w:rPr>
  </w:style>
  <w:style w:type="paragraph" w:customStyle="1" w:styleId="xl130">
    <w:name w:val="xl130"/>
    <w:basedOn w:val="Normal"/>
    <w:rsid w:val="00E90F7E"/>
    <w:pPr>
      <w:pBdr>
        <w:top w:val="single" w:sz="8" w:space="0" w:color="auto"/>
        <w:left w:val="single" w:sz="8" w:space="0" w:color="auto"/>
        <w:right w:val="single" w:sz="8" w:space="0" w:color="auto"/>
      </w:pBdr>
      <w:shd w:val="clear" w:color="000000" w:fill="FFFFFF"/>
      <w:spacing w:before="100" w:beforeAutospacing="1" w:after="100" w:afterAutospacing="1"/>
      <w:jc w:val="right"/>
      <w:textAlignment w:val="center"/>
    </w:pPr>
    <w:rPr>
      <w:rFonts w:ascii="Cambria" w:eastAsia="Times New Roman" w:hAnsi="Cambria" w:cs="Times New Roman"/>
      <w:color w:val="000000"/>
    </w:rPr>
  </w:style>
  <w:style w:type="paragraph" w:customStyle="1" w:styleId="xl131">
    <w:name w:val="xl131"/>
    <w:basedOn w:val="Normal"/>
    <w:rsid w:val="00E90F7E"/>
    <w:pPr>
      <w:pBdr>
        <w:left w:val="single" w:sz="8" w:space="0" w:color="auto"/>
        <w:right w:val="single" w:sz="8" w:space="0" w:color="auto"/>
      </w:pBdr>
      <w:shd w:val="clear" w:color="000000" w:fill="FFFFFF"/>
      <w:spacing w:before="100" w:beforeAutospacing="1" w:after="100" w:afterAutospacing="1"/>
      <w:jc w:val="right"/>
      <w:textAlignment w:val="center"/>
    </w:pPr>
    <w:rPr>
      <w:rFonts w:ascii="Cambria" w:eastAsia="Times New Roman" w:hAnsi="Cambria" w:cs="Times New Roman"/>
      <w:color w:val="000000"/>
    </w:rPr>
  </w:style>
  <w:style w:type="paragraph" w:customStyle="1" w:styleId="xl132">
    <w:name w:val="xl132"/>
    <w:basedOn w:val="Normal"/>
    <w:rsid w:val="00E90F7E"/>
    <w:pPr>
      <w:pBdr>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Cambria" w:eastAsia="Times New Roman" w:hAnsi="Cambria" w:cs="Times New Roman"/>
      <w:color w:val="000000"/>
    </w:rPr>
  </w:style>
  <w:style w:type="paragraph" w:customStyle="1" w:styleId="xl133">
    <w:name w:val="xl133"/>
    <w:basedOn w:val="Normal"/>
    <w:rsid w:val="00E90F7E"/>
    <w:pPr>
      <w:pBdr>
        <w:top w:val="single" w:sz="8" w:space="0" w:color="auto"/>
        <w:left w:val="single" w:sz="8" w:space="0" w:color="auto"/>
        <w:right w:val="single" w:sz="8" w:space="0" w:color="auto"/>
      </w:pBdr>
      <w:spacing w:before="100" w:beforeAutospacing="1" w:after="100" w:afterAutospacing="1"/>
      <w:jc w:val="right"/>
      <w:textAlignment w:val="center"/>
    </w:pPr>
    <w:rPr>
      <w:rFonts w:ascii="Cambria" w:eastAsia="Times New Roman" w:hAnsi="Cambria" w:cs="Times New Roman"/>
      <w:color w:val="000000"/>
    </w:rPr>
  </w:style>
  <w:style w:type="paragraph" w:customStyle="1" w:styleId="xl134">
    <w:name w:val="xl134"/>
    <w:basedOn w:val="Normal"/>
    <w:rsid w:val="00E90F7E"/>
    <w:pPr>
      <w:pBdr>
        <w:left w:val="single" w:sz="8" w:space="0" w:color="auto"/>
        <w:right w:val="single" w:sz="8" w:space="0" w:color="auto"/>
      </w:pBdr>
      <w:spacing w:before="100" w:beforeAutospacing="1" w:after="100" w:afterAutospacing="1"/>
      <w:jc w:val="right"/>
      <w:textAlignment w:val="center"/>
    </w:pPr>
    <w:rPr>
      <w:rFonts w:ascii="Cambria" w:eastAsia="Times New Roman" w:hAnsi="Cambria" w:cs="Times New Roman"/>
      <w:color w:val="000000"/>
    </w:rPr>
  </w:style>
  <w:style w:type="paragraph" w:customStyle="1" w:styleId="xl135">
    <w:name w:val="xl135"/>
    <w:basedOn w:val="Normal"/>
    <w:rsid w:val="00E90F7E"/>
    <w:pPr>
      <w:pBdr>
        <w:left w:val="single" w:sz="8" w:space="0" w:color="auto"/>
        <w:bottom w:val="single" w:sz="8" w:space="0" w:color="auto"/>
        <w:right w:val="single" w:sz="8" w:space="0" w:color="auto"/>
      </w:pBdr>
      <w:spacing w:before="100" w:beforeAutospacing="1" w:after="100" w:afterAutospacing="1"/>
      <w:jc w:val="right"/>
      <w:textAlignment w:val="center"/>
    </w:pPr>
    <w:rPr>
      <w:rFonts w:ascii="Cambria" w:eastAsia="Times New Roman" w:hAnsi="Cambria" w:cs="Times New Roman"/>
      <w:color w:val="000000"/>
    </w:rPr>
  </w:style>
  <w:style w:type="paragraph" w:styleId="Recuonormal">
    <w:name w:val="Normal Indent"/>
    <w:basedOn w:val="Normal"/>
    <w:rsid w:val="00E90F7E"/>
    <w:pPr>
      <w:ind w:left="708"/>
    </w:pPr>
    <w:rPr>
      <w:rFonts w:ascii="Times New Roman" w:eastAsia="Times New Roman" w:hAnsi="Times New Roman" w:cs="Times New Roman"/>
    </w:rPr>
  </w:style>
  <w:style w:type="character" w:customStyle="1" w:styleId="gd">
    <w:name w:val="gd"/>
    <w:rsid w:val="00E90F7E"/>
  </w:style>
  <w:style w:type="character" w:customStyle="1" w:styleId="go">
    <w:name w:val="go"/>
    <w:rsid w:val="00E90F7E"/>
  </w:style>
  <w:style w:type="character" w:customStyle="1" w:styleId="g3">
    <w:name w:val="g3"/>
    <w:rsid w:val="00E90F7E"/>
  </w:style>
  <w:style w:type="character" w:customStyle="1" w:styleId="hb">
    <w:name w:val="hb"/>
    <w:rsid w:val="00E90F7E"/>
  </w:style>
  <w:style w:type="character" w:customStyle="1" w:styleId="g2">
    <w:name w:val="g2"/>
    <w:rsid w:val="00E90F7E"/>
  </w:style>
  <w:style w:type="paragraph" w:customStyle="1" w:styleId="a-spacing-mini">
    <w:name w:val="a-spacing-mini"/>
    <w:basedOn w:val="Normal"/>
    <w:rsid w:val="00E90F7E"/>
    <w:pPr>
      <w:spacing w:before="100" w:beforeAutospacing="1" w:after="100" w:afterAutospacing="1"/>
    </w:pPr>
    <w:rPr>
      <w:rFonts w:ascii="Times New Roman" w:eastAsia="Times New Roman" w:hAnsi="Times New Roman" w:cs="Times New Roman"/>
    </w:rPr>
  </w:style>
  <w:style w:type="character" w:customStyle="1" w:styleId="a-list-item">
    <w:name w:val="a-list-item"/>
    <w:basedOn w:val="Fontepargpadro"/>
    <w:rsid w:val="00E90F7E"/>
  </w:style>
  <w:style w:type="character" w:customStyle="1" w:styleId="MenoPendente7">
    <w:name w:val="Menção Pendente7"/>
    <w:basedOn w:val="Fontepargpadro"/>
    <w:uiPriority w:val="99"/>
    <w:semiHidden/>
    <w:unhideWhenUsed/>
    <w:rsid w:val="00E90F7E"/>
    <w:rPr>
      <w:color w:val="605E5C"/>
      <w:shd w:val="clear" w:color="auto" w:fill="E1DFDD"/>
    </w:rPr>
  </w:style>
  <w:style w:type="paragraph" w:customStyle="1" w:styleId="msonormal0">
    <w:name w:val="msonormal"/>
    <w:basedOn w:val="Normal"/>
    <w:rsid w:val="00B416C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4034604">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6599322">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38832645">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73505961">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10796478">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76343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1844562">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6808">
      <w:bodyDiv w:val="1"/>
      <w:marLeft w:val="0"/>
      <w:marRight w:val="0"/>
      <w:marTop w:val="0"/>
      <w:marBottom w:val="0"/>
      <w:divBdr>
        <w:top w:val="none" w:sz="0" w:space="0" w:color="auto"/>
        <w:left w:val="none" w:sz="0" w:space="0" w:color="auto"/>
        <w:bottom w:val="none" w:sz="0" w:space="0" w:color="auto"/>
        <w:right w:val="none" w:sz="0" w:space="0" w:color="auto"/>
      </w:divBdr>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1081253">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7633880">
      <w:bodyDiv w:val="1"/>
      <w:marLeft w:val="0"/>
      <w:marRight w:val="0"/>
      <w:marTop w:val="0"/>
      <w:marBottom w:val="0"/>
      <w:divBdr>
        <w:top w:val="none" w:sz="0" w:space="0" w:color="auto"/>
        <w:left w:val="none" w:sz="0" w:space="0" w:color="auto"/>
        <w:bottom w:val="none" w:sz="0" w:space="0" w:color="auto"/>
        <w:right w:val="none" w:sz="0" w:space="0" w:color="auto"/>
      </w:divBdr>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barradochoca.ba.gov.br/transparencia/index.php/transparencia"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cnj.jus.br/improbidade_adm/consultar_requerido.php"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eader" Target="header2.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25art159"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licitacao@barradochoca.ba.gov.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ortaltransparencia.gov.br/sancoes"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image" Target="media/image1.emf"/><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2/decreto/d7724.htm" TargetMode="External"/><Relationship Id="rId10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planalto.gov.br/ccivil_03/_ato2011-2014/2013/lei/l12846.htm" TargetMode="External"/><Relationship Id="rId92" Type="http://schemas.openxmlformats.org/officeDocument/2006/relationships/hyperlink" Target="https://www.planalto.gov.br/ccivil_03/leis/l8078compilado.htm"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gov.br/compras/pt-br/acesso-a-informacao/legislacao/instrucoes-normativas/instrucao-normativa-seges-me-no-26-de-13-de-abril-de-2022"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3/lei/l12846.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certidoes-apf.apps.tcu.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9901DC-D3EA-481C-9760-383CF2F51F59}">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21176</Words>
  <Characters>114353</Characters>
  <Application>Microsoft Office Word</Application>
  <DocSecurity>0</DocSecurity>
  <Lines>952</Lines>
  <Paragraphs>270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2026-01-27T17:27:00Z</dcterms:created>
  <dcterms:modified xsi:type="dcterms:W3CDTF">2026-02-23T17:19:00Z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